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5227" w14:textId="5EE052C2" w:rsidR="00610E90" w:rsidRDefault="00C14EAE" w:rsidP="00BB1DBB">
      <w:pPr>
        <w:pStyle w:val="Date"/>
        <w:rPr>
          <w:rFonts w:ascii="Calibri" w:hAnsi="Calibri" w:cs="Calibri"/>
        </w:rPr>
      </w:pPr>
      <w:r w:rsidRPr="00C14EAE">
        <w:rPr>
          <w:rFonts w:ascii="Calibri" w:hAnsi="Calibri" w:cs="Calibri"/>
        </w:rPr>
        <w:t>16</w:t>
      </w:r>
      <w:r w:rsidRPr="00C14EAE">
        <w:rPr>
          <w:rFonts w:ascii="Calibri" w:hAnsi="Calibri" w:cs="Calibri"/>
          <w:vertAlign w:val="superscript"/>
        </w:rPr>
        <w:t>th</w:t>
      </w:r>
      <w:r w:rsidRPr="00C14EAE">
        <w:rPr>
          <w:rFonts w:ascii="Calibri" w:hAnsi="Calibri" w:cs="Calibri"/>
        </w:rPr>
        <w:t xml:space="preserve"> March 2021</w:t>
      </w:r>
    </w:p>
    <w:p w14:paraId="5ED3B26B" w14:textId="77777777" w:rsidR="00C14EAE" w:rsidRPr="00C14EAE" w:rsidRDefault="00C14EAE" w:rsidP="00BB1DBB">
      <w:pPr>
        <w:pStyle w:val="Date"/>
        <w:rPr>
          <w:rFonts w:ascii="Calibri" w:hAnsi="Calibri" w:cs="Calibri"/>
        </w:rPr>
      </w:pPr>
    </w:p>
    <w:p w14:paraId="682AA4E3" w14:textId="474D4D94" w:rsidR="00C14EAE" w:rsidRPr="00C14EAE" w:rsidRDefault="00BE45E3" w:rsidP="00BB1DBB">
      <w:pPr>
        <w:pStyle w:val="Subtitle"/>
        <w:rPr>
          <w:rFonts w:ascii="Calibri" w:hAnsi="Calibri" w:cs="Calibri"/>
          <w:i w:val="0"/>
          <w:iCs w:val="0"/>
        </w:rPr>
      </w:pPr>
      <w:r>
        <w:rPr>
          <w:rFonts w:ascii="Calibri" w:hAnsi="Calibri" w:cs="Calibri"/>
          <w:i w:val="0"/>
          <w:iCs w:val="0"/>
          <w:noProof/>
        </w:rPr>
        <w:drawing>
          <wp:inline distT="0" distB="0" distL="0" distR="0" wp14:anchorId="7BA5FE5A" wp14:editId="06DA8150">
            <wp:extent cx="5943600" cy="311023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4013767E" w14:textId="77777777" w:rsidR="009A694D" w:rsidRDefault="009A694D" w:rsidP="00C14EAE">
      <w:pPr>
        <w:pStyle w:val="Heading1"/>
        <w:spacing w:line="240" w:lineRule="auto"/>
        <w:rPr>
          <w:rFonts w:asciiTheme="majorHAnsi" w:hAnsiTheme="majorHAnsi"/>
          <w:sz w:val="28"/>
        </w:rPr>
      </w:pPr>
      <w:r w:rsidRPr="009A694D">
        <w:rPr>
          <w:rFonts w:asciiTheme="majorHAnsi" w:hAnsiTheme="majorHAnsi"/>
          <w:sz w:val="28"/>
        </w:rPr>
        <w:t>Lawyer Checker - proud headline sponsor of the inaugural British Conveyancing Awards</w:t>
      </w:r>
    </w:p>
    <w:p w14:paraId="6026CC7C" w14:textId="77777777" w:rsidR="009A694D" w:rsidRDefault="009A694D" w:rsidP="00C14EAE">
      <w:pPr>
        <w:pStyle w:val="Heading1"/>
        <w:spacing w:line="240" w:lineRule="auto"/>
        <w:rPr>
          <w:rFonts w:asciiTheme="majorHAnsi" w:hAnsiTheme="majorHAnsi"/>
          <w:sz w:val="28"/>
        </w:rPr>
      </w:pPr>
    </w:p>
    <w:p w14:paraId="7459B84B" w14:textId="01504CA1" w:rsidR="00A62C55" w:rsidRDefault="00A62C55" w:rsidP="00A62C55">
      <w:pPr>
        <w:pStyle w:val="Heading1"/>
        <w:spacing w:line="240" w:lineRule="auto"/>
        <w:rPr>
          <w:rFonts w:ascii="Calibri" w:hAnsi="Calibri" w:cs="Calibri"/>
          <w:b w:val="0"/>
          <w:bCs w:val="0"/>
        </w:rPr>
      </w:pPr>
      <w:r w:rsidRPr="00A62C55">
        <w:rPr>
          <w:rFonts w:ascii="Calibri" w:hAnsi="Calibri" w:cs="Calibri"/>
          <w:b w:val="0"/>
          <w:bCs w:val="0"/>
        </w:rPr>
        <w:t>Lawyer Checker is delighted to announce that we are headline sponsor for the new British Conveyancing Awards 2021.</w:t>
      </w:r>
    </w:p>
    <w:p w14:paraId="009878BC" w14:textId="77777777" w:rsidR="00A62C55" w:rsidRPr="00A62C55" w:rsidRDefault="00A62C55" w:rsidP="00A62C55">
      <w:pPr>
        <w:pStyle w:val="Heading1"/>
        <w:spacing w:line="240" w:lineRule="auto"/>
        <w:rPr>
          <w:rFonts w:ascii="Calibri" w:hAnsi="Calibri" w:cs="Calibri"/>
          <w:b w:val="0"/>
          <w:bCs w:val="0"/>
        </w:rPr>
      </w:pPr>
    </w:p>
    <w:p w14:paraId="310017D9" w14:textId="745C7945" w:rsidR="00A62C55" w:rsidRDefault="00A62C55" w:rsidP="00A62C55">
      <w:pPr>
        <w:pStyle w:val="Heading1"/>
        <w:spacing w:line="240" w:lineRule="auto"/>
        <w:rPr>
          <w:rFonts w:ascii="Calibri" w:hAnsi="Calibri" w:cs="Calibri"/>
          <w:b w:val="0"/>
          <w:bCs w:val="0"/>
        </w:rPr>
      </w:pPr>
      <w:r w:rsidRPr="00A62C55">
        <w:rPr>
          <w:rFonts w:ascii="Calibri" w:hAnsi="Calibri" w:cs="Calibri"/>
          <w:b w:val="0"/>
          <w:bCs w:val="0"/>
        </w:rPr>
        <w:t>Taking place virtually on the 25th May 2021 the awards will recognise and reward champions from across the conveyancing sector, who have gone above and beyond in these challenging times.</w:t>
      </w:r>
    </w:p>
    <w:p w14:paraId="1AA54184" w14:textId="77777777" w:rsidR="00A62C55" w:rsidRPr="00A62C55" w:rsidRDefault="00A62C55" w:rsidP="00A62C55">
      <w:pPr>
        <w:pStyle w:val="Heading1"/>
        <w:spacing w:line="240" w:lineRule="auto"/>
        <w:rPr>
          <w:rFonts w:ascii="Calibri" w:hAnsi="Calibri" w:cs="Calibri"/>
          <w:b w:val="0"/>
          <w:bCs w:val="0"/>
        </w:rPr>
      </w:pPr>
    </w:p>
    <w:p w14:paraId="6B9FAA62" w14:textId="50CF3068" w:rsidR="00A62C55" w:rsidRDefault="00A62C55" w:rsidP="00A62C55">
      <w:pPr>
        <w:pStyle w:val="Heading1"/>
        <w:spacing w:line="240" w:lineRule="auto"/>
        <w:rPr>
          <w:rFonts w:ascii="Calibri" w:hAnsi="Calibri" w:cs="Calibri"/>
          <w:b w:val="0"/>
          <w:bCs w:val="0"/>
        </w:rPr>
      </w:pPr>
      <w:r w:rsidRPr="00A62C55">
        <w:rPr>
          <w:rFonts w:ascii="Calibri" w:hAnsi="Calibri" w:cs="Calibri"/>
          <w:b w:val="0"/>
          <w:bCs w:val="0"/>
        </w:rPr>
        <w:t>Organiser of the event - leading digital platform for conveyancing news - Today’s Conveyancer, understand how much pressure professionals in the sector currently face. With this in mind, video award entry submissions are welcomed to keep precious time to a minimum, and written submissions kept down to 500 words.</w:t>
      </w:r>
    </w:p>
    <w:p w14:paraId="3780DC40" w14:textId="77777777" w:rsidR="00A62C55" w:rsidRPr="00A62C55" w:rsidRDefault="00A62C55" w:rsidP="00A62C55">
      <w:pPr>
        <w:pStyle w:val="Heading1"/>
        <w:spacing w:line="240" w:lineRule="auto"/>
        <w:rPr>
          <w:rFonts w:ascii="Calibri" w:hAnsi="Calibri" w:cs="Calibri"/>
          <w:b w:val="0"/>
          <w:bCs w:val="0"/>
        </w:rPr>
      </w:pPr>
    </w:p>
    <w:p w14:paraId="67586789" w14:textId="77777777" w:rsidR="00A62C55" w:rsidRPr="00A62C55" w:rsidRDefault="00A62C55" w:rsidP="00A62C55">
      <w:pPr>
        <w:pStyle w:val="Heading1"/>
        <w:spacing w:line="240" w:lineRule="auto"/>
        <w:rPr>
          <w:rFonts w:ascii="Calibri" w:hAnsi="Calibri" w:cs="Calibri"/>
          <w:b w:val="0"/>
          <w:bCs w:val="0"/>
          <w:i/>
          <w:iCs/>
        </w:rPr>
      </w:pPr>
      <w:r w:rsidRPr="00A62C55">
        <w:rPr>
          <w:rFonts w:ascii="Calibri" w:hAnsi="Calibri" w:cs="Calibri"/>
          <w:b w:val="0"/>
          <w:bCs w:val="0"/>
        </w:rPr>
        <w:t xml:space="preserve">Karen Babington, Commercial Director at Lawyer Checker commented on the company’s sponsorship; </w:t>
      </w:r>
      <w:r w:rsidRPr="00A62C55">
        <w:rPr>
          <w:rFonts w:ascii="Calibri" w:hAnsi="Calibri" w:cs="Calibri"/>
          <w:b w:val="0"/>
          <w:bCs w:val="0"/>
          <w:i/>
          <w:iCs/>
        </w:rPr>
        <w:t xml:space="preserve">“At Lawyer Checker we’re thrilled to be playing our part in recognising the dedication, hard work and resilience from conveyancing professionals over the past year. </w:t>
      </w:r>
    </w:p>
    <w:p w14:paraId="1F5CE6A3" w14:textId="77777777" w:rsidR="00A62C55" w:rsidRPr="00A62C55" w:rsidRDefault="00A62C55" w:rsidP="00A62C55">
      <w:pPr>
        <w:pStyle w:val="Heading1"/>
        <w:spacing w:line="240" w:lineRule="auto"/>
        <w:rPr>
          <w:rFonts w:ascii="Calibri" w:hAnsi="Calibri" w:cs="Calibri"/>
          <w:b w:val="0"/>
          <w:bCs w:val="0"/>
          <w:i/>
          <w:iCs/>
        </w:rPr>
      </w:pPr>
    </w:p>
    <w:p w14:paraId="4588EF60" w14:textId="3CDF424C" w:rsidR="00A62C55" w:rsidRDefault="00A62C55" w:rsidP="00A62C55">
      <w:pPr>
        <w:pStyle w:val="Heading1"/>
        <w:spacing w:line="240" w:lineRule="auto"/>
        <w:rPr>
          <w:rFonts w:ascii="Calibri" w:hAnsi="Calibri" w:cs="Calibri"/>
          <w:b w:val="0"/>
          <w:bCs w:val="0"/>
          <w:i/>
          <w:iCs/>
        </w:rPr>
      </w:pPr>
      <w:r w:rsidRPr="00A62C55">
        <w:rPr>
          <w:rFonts w:ascii="Calibri" w:hAnsi="Calibri" w:cs="Calibri"/>
          <w:b w:val="0"/>
          <w:bCs w:val="0"/>
          <w:i/>
          <w:iCs/>
        </w:rPr>
        <w:t>“The Award’s bespoke categories have been designed to recognise individuals, teams and companies who have contributed to assisting customers to move home, despite the intense pressures they have been under. We’re really excited to hear the individual stories from firms and to collectively recognise their herculean efforts in the face of such adversity.”</w:t>
      </w:r>
    </w:p>
    <w:p w14:paraId="5BFF2EAE" w14:textId="0069B492" w:rsidR="00D17392" w:rsidRDefault="00D17392" w:rsidP="00A62C55">
      <w:pPr>
        <w:pStyle w:val="Heading1"/>
        <w:spacing w:line="240" w:lineRule="auto"/>
        <w:rPr>
          <w:rFonts w:ascii="Calibri" w:hAnsi="Calibri" w:cs="Calibri"/>
          <w:b w:val="0"/>
          <w:bCs w:val="0"/>
        </w:rPr>
      </w:pPr>
      <w:r w:rsidRPr="00D17392">
        <w:rPr>
          <w:rFonts w:ascii="Calibri" w:hAnsi="Calibri" w:cs="Calibri"/>
          <w:b w:val="0"/>
          <w:bCs w:val="0"/>
        </w:rPr>
        <w:lastRenderedPageBreak/>
        <w:t>The categories have been carefully chosen to recognise the efforts of the industry throughout the pandemic, shining a light on way in which the industry has responded.</w:t>
      </w:r>
    </w:p>
    <w:p w14:paraId="7240FAE9" w14:textId="77777777" w:rsidR="00D17392" w:rsidRPr="00D17392" w:rsidRDefault="00D17392" w:rsidP="00A62C55">
      <w:pPr>
        <w:pStyle w:val="Heading1"/>
        <w:spacing w:line="240" w:lineRule="auto"/>
        <w:rPr>
          <w:rFonts w:ascii="Calibri" w:hAnsi="Calibri" w:cs="Calibri"/>
          <w:b w:val="0"/>
          <w:bCs w:val="0"/>
        </w:rPr>
      </w:pPr>
    </w:p>
    <w:p w14:paraId="769A7612"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Best IT Team award</w:t>
      </w:r>
    </w:p>
    <w:p w14:paraId="45835CC2"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Best Use of Marketing award</w:t>
      </w:r>
    </w:p>
    <w:p w14:paraId="5165FECA"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Best Use of Social Media award</w:t>
      </w:r>
    </w:p>
    <w:p w14:paraId="75DD3F02"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Best Young Practitioner of the year award</w:t>
      </w:r>
    </w:p>
    <w:p w14:paraId="2AB43049"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Mental Health &amp; Wellbeing Conveyancing Firm of the Year</w:t>
      </w:r>
    </w:p>
    <w:p w14:paraId="7A548C7C"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Community involvement award</w:t>
      </w:r>
    </w:p>
    <w:p w14:paraId="47953D87" w14:textId="77777777" w:rsidR="00C14EAE" w:rsidRDefault="00C14EAE" w:rsidP="00C14EAE">
      <w:pPr>
        <w:pStyle w:val="Heading1"/>
        <w:numPr>
          <w:ilvl w:val="0"/>
          <w:numId w:val="11"/>
        </w:numPr>
        <w:spacing w:line="240" w:lineRule="auto"/>
        <w:rPr>
          <w:rFonts w:ascii="Calibri" w:hAnsi="Calibri" w:cs="Calibri"/>
          <w:b w:val="0"/>
          <w:bCs w:val="0"/>
        </w:rPr>
      </w:pPr>
      <w:r>
        <w:rPr>
          <w:rFonts w:ascii="Calibri" w:hAnsi="Calibri" w:cs="Calibri"/>
          <w:b w:val="0"/>
          <w:bCs w:val="0"/>
        </w:rPr>
        <w:t>I</w:t>
      </w:r>
      <w:r w:rsidRPr="00C14EAE">
        <w:rPr>
          <w:rFonts w:ascii="Calibri" w:hAnsi="Calibri" w:cs="Calibri"/>
          <w:b w:val="0"/>
          <w:bCs w:val="0"/>
        </w:rPr>
        <w:t>nnovation of the year of award</w:t>
      </w:r>
    </w:p>
    <w:p w14:paraId="72B86861"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Technology team of the year award</w:t>
      </w:r>
    </w:p>
    <w:p w14:paraId="3D80B459"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Conveyancing Customer Service Champion</w:t>
      </w:r>
    </w:p>
    <w:p w14:paraId="6CFB82C9"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Business Development Professional of the year award</w:t>
      </w:r>
    </w:p>
    <w:p w14:paraId="184FF59B"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Equality, Diversity and Inclusion Award</w:t>
      </w:r>
    </w:p>
    <w:p w14:paraId="79D5D3EA"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“Risen to the Challenge” Legal Secretary of the Year</w:t>
      </w:r>
    </w:p>
    <w:p w14:paraId="18FC0539"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New Business Champion of the year award</w:t>
      </w:r>
    </w:p>
    <w:p w14:paraId="04B8A995"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Best New Training Initiative award</w:t>
      </w:r>
    </w:p>
    <w:p w14:paraId="01D62283"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Risk and Compliance Champion of the Year award</w:t>
      </w:r>
    </w:p>
    <w:p w14:paraId="2D64FDB3"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Outstanding Business Leader of the Year award</w:t>
      </w:r>
    </w:p>
    <w:p w14:paraId="71555C74"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Best Direct to Consumer Offering award</w:t>
      </w:r>
    </w:p>
    <w:p w14:paraId="63E96C9A"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Best Panel Manager of the Year</w:t>
      </w:r>
    </w:p>
    <w:p w14:paraId="2FC6DC26" w14:textId="77777777" w:rsid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Conveyancing Practitioner of the Year</w:t>
      </w:r>
    </w:p>
    <w:p w14:paraId="04A4F341" w14:textId="4693D107" w:rsidR="00C14EAE" w:rsidRPr="00C14EAE" w:rsidRDefault="00C14EAE" w:rsidP="00C14EAE">
      <w:pPr>
        <w:pStyle w:val="Heading1"/>
        <w:numPr>
          <w:ilvl w:val="0"/>
          <w:numId w:val="11"/>
        </w:numPr>
        <w:spacing w:line="240" w:lineRule="auto"/>
        <w:rPr>
          <w:rFonts w:ascii="Calibri" w:hAnsi="Calibri" w:cs="Calibri"/>
          <w:b w:val="0"/>
          <w:bCs w:val="0"/>
        </w:rPr>
      </w:pPr>
      <w:r w:rsidRPr="00C14EAE">
        <w:rPr>
          <w:rFonts w:ascii="Calibri" w:hAnsi="Calibri" w:cs="Calibri"/>
          <w:b w:val="0"/>
          <w:bCs w:val="0"/>
        </w:rPr>
        <w:t>Collaborator Champion</w:t>
      </w:r>
    </w:p>
    <w:p w14:paraId="7CDF43C3" w14:textId="77777777" w:rsidR="00C14EAE" w:rsidRPr="00C14EAE" w:rsidRDefault="00C14EAE" w:rsidP="00C14EAE">
      <w:pPr>
        <w:pStyle w:val="Heading1"/>
        <w:spacing w:line="240" w:lineRule="auto"/>
        <w:rPr>
          <w:rFonts w:ascii="Calibri" w:hAnsi="Calibri" w:cs="Calibri"/>
          <w:b w:val="0"/>
          <w:bCs w:val="0"/>
        </w:rPr>
      </w:pPr>
    </w:p>
    <w:p w14:paraId="1ADFE4D9" w14:textId="580A68C7" w:rsidR="00C14EAE" w:rsidRDefault="00C14EAE" w:rsidP="00C14EAE">
      <w:pPr>
        <w:pStyle w:val="Heading1"/>
        <w:spacing w:line="240" w:lineRule="auto"/>
        <w:rPr>
          <w:rFonts w:ascii="Calibri" w:hAnsi="Calibri" w:cs="Calibri"/>
          <w:b w:val="0"/>
          <w:bCs w:val="0"/>
        </w:rPr>
      </w:pPr>
      <w:r w:rsidRPr="00C14EAE">
        <w:rPr>
          <w:rFonts w:ascii="Calibri" w:hAnsi="Calibri" w:cs="Calibri"/>
          <w:b w:val="0"/>
          <w:bCs w:val="0"/>
        </w:rPr>
        <w:t>Lawyer Checker would like to encourage early entrant submissions with an ‘early bird’ discount in place for nominees to take advantage of. The discount at £129 plus VAT enables entrance to three categories. The discount runs till 21st March 2021. Then the price will increase to £169 plus VAT to enter up to three categories. To secure this discounted rate, conveyancers only need to register their interest here at this stage.</w:t>
      </w:r>
    </w:p>
    <w:p w14:paraId="22627F73" w14:textId="77777777" w:rsidR="00C14EAE" w:rsidRPr="00C14EAE" w:rsidRDefault="00C14EAE" w:rsidP="00C14EAE">
      <w:pPr>
        <w:pStyle w:val="Heading1"/>
        <w:spacing w:line="240" w:lineRule="auto"/>
        <w:rPr>
          <w:rFonts w:ascii="Calibri" w:hAnsi="Calibri" w:cs="Calibri"/>
          <w:b w:val="0"/>
          <w:bCs w:val="0"/>
        </w:rPr>
      </w:pPr>
    </w:p>
    <w:p w14:paraId="7112F8A1" w14:textId="6CAE7A3F" w:rsidR="00610E90" w:rsidRDefault="00FC5A2D" w:rsidP="00C14EAE">
      <w:pPr>
        <w:pStyle w:val="Heading1"/>
        <w:spacing w:line="240" w:lineRule="auto"/>
        <w:rPr>
          <w:rFonts w:ascii="Calibri" w:hAnsi="Calibri" w:cs="Calibri"/>
        </w:rPr>
      </w:pPr>
      <w:sdt>
        <w:sdtPr>
          <w:rPr>
            <w:rFonts w:ascii="Calibri" w:hAnsi="Calibri" w:cs="Calibri"/>
          </w:rPr>
          <w:alias w:val="Enter heading 1:"/>
          <w:tag w:val="Enter heading 1:"/>
          <w:id w:val="-1536888461"/>
          <w:placeholder>
            <w:docPart w:val="12339DAC3D624CC0AF62D06C52CB19FB"/>
          </w:placeholder>
          <w:temporary/>
          <w:showingPlcHdr/>
          <w15:appearance w15:val="hidden"/>
        </w:sdtPr>
        <w:sdtEndPr/>
        <w:sdtContent>
          <w:r w:rsidR="00C316CF" w:rsidRPr="00C14EAE">
            <w:rPr>
              <w:rFonts w:ascii="Calibri" w:hAnsi="Calibri" w:cs="Calibri"/>
            </w:rPr>
            <w:t>For more information on</w:t>
          </w:r>
        </w:sdtContent>
      </w:sdt>
      <w:r w:rsidR="00A75554" w:rsidRPr="00C14EAE">
        <w:rPr>
          <w:rFonts w:ascii="Calibri" w:hAnsi="Calibri" w:cs="Calibri"/>
        </w:rPr>
        <w:t xml:space="preserve"> </w:t>
      </w:r>
      <w:sdt>
        <w:sdtPr>
          <w:rPr>
            <w:rFonts w:ascii="Calibri" w:hAnsi="Calibri" w:cs="Calibri"/>
          </w:rPr>
          <w:alias w:val="Product:"/>
          <w:tag w:val="Product:"/>
          <w:id w:val="-1669556837"/>
          <w:placeholder>
            <w:docPart w:val="8C344A045E6246EE8296B6CCD879EEA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14EAE">
            <w:rPr>
              <w:rFonts w:ascii="Calibri" w:hAnsi="Calibri" w:cs="Calibri"/>
            </w:rPr>
            <w:t>Lawyer Checker</w:t>
          </w:r>
        </w:sdtContent>
      </w:sdt>
      <w:r w:rsidR="006F1CED" w:rsidRPr="00C14EAE">
        <w:rPr>
          <w:rFonts w:ascii="Calibri" w:hAnsi="Calibri" w:cs="Calibri"/>
        </w:rPr>
        <w:t>:</w:t>
      </w:r>
    </w:p>
    <w:p w14:paraId="2DC9E290" w14:textId="77777777" w:rsidR="00C14EAE" w:rsidRDefault="00C14EAE" w:rsidP="00C14EAE">
      <w:pPr>
        <w:pStyle w:val="Heading1"/>
        <w:spacing w:line="240" w:lineRule="auto"/>
        <w:rPr>
          <w:rFonts w:ascii="Calibri" w:hAnsi="Calibri" w:cs="Calibri"/>
        </w:rPr>
      </w:pPr>
      <w:r>
        <w:rPr>
          <w:rFonts w:ascii="Calibri" w:hAnsi="Calibri" w:cs="Calibri"/>
        </w:rPr>
        <w:t xml:space="preserve">Diane Turner </w:t>
      </w:r>
    </w:p>
    <w:p w14:paraId="7C94B1B4" w14:textId="0978C36D" w:rsidR="00C14EAE" w:rsidRPr="00D64557" w:rsidRDefault="00FC5A2D" w:rsidP="00C14EAE">
      <w:pPr>
        <w:pStyle w:val="Heading1"/>
        <w:spacing w:line="240" w:lineRule="auto"/>
        <w:rPr>
          <w:rFonts w:ascii="Calibri" w:hAnsi="Calibri" w:cs="Calibri"/>
          <w:b w:val="0"/>
          <w:bCs w:val="0"/>
        </w:rPr>
      </w:pPr>
      <w:hyperlink r:id="rId11" w:history="1">
        <w:r w:rsidR="00C14EAE" w:rsidRPr="00D64557">
          <w:rPr>
            <w:rStyle w:val="Hyperlink"/>
            <w:rFonts w:ascii="Calibri" w:hAnsi="Calibri" w:cs="Calibri"/>
            <w:b w:val="0"/>
            <w:bCs w:val="0"/>
          </w:rPr>
          <w:t>diane.turner@praticalvision.co.uk</w:t>
        </w:r>
      </w:hyperlink>
      <w:r w:rsidR="00C14EAE" w:rsidRPr="00D64557">
        <w:rPr>
          <w:rFonts w:ascii="Calibri" w:hAnsi="Calibri" w:cs="Calibri"/>
          <w:b w:val="0"/>
          <w:bCs w:val="0"/>
        </w:rPr>
        <w:t xml:space="preserve"> </w:t>
      </w:r>
    </w:p>
    <w:p w14:paraId="01DF5E00" w14:textId="0BB6581A" w:rsidR="00C14EAE" w:rsidRDefault="00C14EAE" w:rsidP="00C14EAE">
      <w:pPr>
        <w:pStyle w:val="ContactInfo"/>
        <w:spacing w:line="240" w:lineRule="auto"/>
        <w:ind w:firstLine="0"/>
        <w:rPr>
          <w:rFonts w:ascii="Calibri" w:hAnsi="Calibri" w:cs="Calibri"/>
        </w:rPr>
      </w:pPr>
      <w:r>
        <w:rPr>
          <w:rFonts w:ascii="Calibri" w:hAnsi="Calibri" w:cs="Calibri"/>
        </w:rPr>
        <w:t>0330 335 9100</w:t>
      </w:r>
    </w:p>
    <w:p w14:paraId="7FD927E7" w14:textId="7F307AAE" w:rsidR="006F1CED" w:rsidRDefault="00FC5A2D" w:rsidP="00C14EAE">
      <w:pPr>
        <w:pStyle w:val="ContactInfo"/>
        <w:spacing w:line="240" w:lineRule="auto"/>
        <w:ind w:firstLine="0"/>
        <w:rPr>
          <w:rFonts w:ascii="Calibri" w:hAnsi="Calibri" w:cs="Calibri"/>
        </w:rPr>
      </w:pPr>
      <w:hyperlink r:id="rId12" w:history="1">
        <w:r w:rsidR="00C14EAE" w:rsidRPr="004D1449">
          <w:rPr>
            <w:rStyle w:val="Hyperlink"/>
            <w:rFonts w:ascii="Calibri" w:hAnsi="Calibri" w:cs="Calibri"/>
          </w:rPr>
          <w:t>www.lawyerchecker.co.uk</w:t>
        </w:r>
      </w:hyperlink>
    </w:p>
    <w:p w14:paraId="494B66AB" w14:textId="77777777" w:rsidR="00C14EAE" w:rsidRDefault="00C14EAE" w:rsidP="00C14EAE">
      <w:pPr>
        <w:pStyle w:val="ContactInfo"/>
        <w:spacing w:line="240" w:lineRule="auto"/>
        <w:ind w:firstLine="0"/>
        <w:rPr>
          <w:rFonts w:ascii="Calibri" w:hAnsi="Calibri" w:cs="Calibri"/>
        </w:rPr>
      </w:pPr>
    </w:p>
    <w:p w14:paraId="5FC54B0F" w14:textId="77777777" w:rsidR="00C14EAE" w:rsidRDefault="00C14EAE" w:rsidP="00C14EAE">
      <w:pPr>
        <w:pStyle w:val="ContactInfo"/>
        <w:spacing w:line="240" w:lineRule="auto"/>
        <w:ind w:firstLine="0"/>
        <w:rPr>
          <w:rFonts w:ascii="Calibri" w:hAnsi="Calibri" w:cs="Calibri"/>
        </w:rPr>
      </w:pPr>
    </w:p>
    <w:p w14:paraId="6D4C61B9" w14:textId="628B2124" w:rsidR="00C14EAE" w:rsidRDefault="00C14EAE" w:rsidP="00C14EAE">
      <w:pPr>
        <w:pStyle w:val="ContactInfo"/>
        <w:ind w:firstLine="0"/>
        <w:rPr>
          <w:rFonts w:ascii="Calibri" w:hAnsi="Calibri" w:cs="Calibri"/>
          <w:b/>
          <w:bCs/>
        </w:rPr>
      </w:pPr>
      <w:r w:rsidRPr="00C14EAE">
        <w:rPr>
          <w:rFonts w:ascii="Calibri" w:hAnsi="Calibri" w:cs="Calibri"/>
          <w:b/>
          <w:bCs/>
        </w:rPr>
        <w:t>For more information on Today’s Conveyancer and The British Conveyancing Awards:</w:t>
      </w:r>
    </w:p>
    <w:p w14:paraId="0E835C97" w14:textId="38E4F0D0" w:rsidR="00C14EAE" w:rsidRDefault="004F1C49" w:rsidP="00C14EAE">
      <w:pPr>
        <w:pStyle w:val="ContactInfo"/>
        <w:ind w:firstLine="0"/>
        <w:rPr>
          <w:rFonts w:ascii="Calibri" w:hAnsi="Calibri" w:cs="Calibri"/>
          <w:b/>
          <w:bCs/>
        </w:rPr>
      </w:pPr>
      <w:r>
        <w:rPr>
          <w:rFonts w:ascii="Calibri" w:hAnsi="Calibri" w:cs="Calibri"/>
          <w:b/>
          <w:bCs/>
        </w:rPr>
        <w:t>Grace Beech</w:t>
      </w:r>
    </w:p>
    <w:p w14:paraId="3EC3AFBD" w14:textId="011C12F2" w:rsidR="00D64557" w:rsidRPr="00D64557" w:rsidRDefault="00FC5A2D" w:rsidP="00C14EAE">
      <w:pPr>
        <w:pStyle w:val="ContactInfo"/>
        <w:ind w:firstLine="0"/>
        <w:rPr>
          <w:rFonts w:ascii="Calibri" w:hAnsi="Calibri" w:cs="Calibri"/>
        </w:rPr>
      </w:pPr>
      <w:hyperlink r:id="rId13" w:history="1">
        <w:r w:rsidRPr="00DE096F">
          <w:rPr>
            <w:rStyle w:val="Hyperlink"/>
            <w:rFonts w:ascii="Calibri" w:hAnsi="Calibri" w:cs="Calibri"/>
          </w:rPr>
          <w:t>grace.beech@practicalvision.co.uk</w:t>
        </w:r>
      </w:hyperlink>
    </w:p>
    <w:p w14:paraId="15869165" w14:textId="03DC9F95" w:rsidR="00D64557" w:rsidRPr="00D64557" w:rsidRDefault="005C3AE0" w:rsidP="00C14EAE">
      <w:pPr>
        <w:pStyle w:val="ContactInfo"/>
        <w:ind w:firstLine="0"/>
        <w:rPr>
          <w:rFonts w:ascii="Calibri" w:hAnsi="Calibri" w:cs="Calibri"/>
        </w:rPr>
      </w:pPr>
      <w:r>
        <w:rPr>
          <w:rFonts w:ascii="Calibri" w:hAnsi="Calibri" w:cs="Calibri"/>
        </w:rPr>
        <w:t>0</w:t>
      </w:r>
      <w:r w:rsidR="009177B5">
        <w:rPr>
          <w:rFonts w:ascii="Calibri" w:hAnsi="Calibri" w:cs="Calibri"/>
        </w:rPr>
        <w:t>1829 307798</w:t>
      </w:r>
    </w:p>
    <w:p w14:paraId="2A541BC6" w14:textId="1EEA3461" w:rsidR="00D64557" w:rsidRPr="00D64557" w:rsidRDefault="00FC5A2D" w:rsidP="00C14EAE">
      <w:pPr>
        <w:pStyle w:val="ContactInfo"/>
        <w:ind w:firstLine="0"/>
        <w:rPr>
          <w:rFonts w:ascii="Calibri" w:hAnsi="Calibri" w:cs="Calibri"/>
        </w:rPr>
      </w:pPr>
      <w:hyperlink r:id="rId14" w:history="1">
        <w:r w:rsidR="00D64557" w:rsidRPr="00D64557">
          <w:rPr>
            <w:rStyle w:val="Hyperlink"/>
            <w:rFonts w:ascii="Calibri" w:hAnsi="Calibri" w:cs="Calibri"/>
          </w:rPr>
          <w:t>www.todaysconveyancer.co.uk</w:t>
        </w:r>
      </w:hyperlink>
      <w:r w:rsidR="00D64557" w:rsidRPr="00D64557">
        <w:rPr>
          <w:rFonts w:ascii="Calibri" w:hAnsi="Calibri" w:cs="Calibri"/>
        </w:rPr>
        <w:t xml:space="preserve"> </w:t>
      </w:r>
    </w:p>
    <w:sectPr w:rsidR="00D64557" w:rsidRPr="00D64557" w:rsidSect="003128F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D5935" w14:textId="77777777" w:rsidR="00C14EAE" w:rsidRDefault="00C14EAE" w:rsidP="00047416">
      <w:pPr>
        <w:spacing w:line="240" w:lineRule="auto"/>
      </w:pPr>
      <w:r>
        <w:separator/>
      </w:r>
    </w:p>
  </w:endnote>
  <w:endnote w:type="continuationSeparator" w:id="0">
    <w:p w14:paraId="36E11E1B" w14:textId="77777777" w:rsidR="00C14EAE" w:rsidRDefault="00C14EAE"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301474"/>
      <w:docPartObj>
        <w:docPartGallery w:val="Page Numbers (Bottom of Page)"/>
        <w:docPartUnique/>
      </w:docPartObj>
    </w:sdtPr>
    <w:sdtEndPr/>
    <w:sdtContent>
      <w:p w14:paraId="1CEE5F56"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1F548" w14:textId="77777777" w:rsidR="00C14EAE" w:rsidRDefault="00C14EAE" w:rsidP="00047416">
      <w:pPr>
        <w:spacing w:line="240" w:lineRule="auto"/>
      </w:pPr>
      <w:r>
        <w:separator/>
      </w:r>
    </w:p>
  </w:footnote>
  <w:footnote w:type="continuationSeparator" w:id="0">
    <w:p w14:paraId="11F115A5" w14:textId="77777777" w:rsidR="00C14EAE" w:rsidRDefault="00C14EAE"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7E134B"/>
    <w:multiLevelType w:val="hybridMultilevel"/>
    <w:tmpl w:val="FADEA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AE"/>
    <w:rsid w:val="0001341C"/>
    <w:rsid w:val="00047416"/>
    <w:rsid w:val="0009780C"/>
    <w:rsid w:val="00124EDE"/>
    <w:rsid w:val="0014130B"/>
    <w:rsid w:val="00297CDC"/>
    <w:rsid w:val="002C73AF"/>
    <w:rsid w:val="002D3815"/>
    <w:rsid w:val="002E0E08"/>
    <w:rsid w:val="003128FF"/>
    <w:rsid w:val="003605EA"/>
    <w:rsid w:val="00466633"/>
    <w:rsid w:val="0047227B"/>
    <w:rsid w:val="004F1C49"/>
    <w:rsid w:val="00510C35"/>
    <w:rsid w:val="005241D8"/>
    <w:rsid w:val="0056314D"/>
    <w:rsid w:val="00597E03"/>
    <w:rsid w:val="005C3AE0"/>
    <w:rsid w:val="00610E90"/>
    <w:rsid w:val="006709A2"/>
    <w:rsid w:val="006A0AD0"/>
    <w:rsid w:val="006C1AD5"/>
    <w:rsid w:val="006C2F91"/>
    <w:rsid w:val="006F1CED"/>
    <w:rsid w:val="00754484"/>
    <w:rsid w:val="007812C5"/>
    <w:rsid w:val="007B7FE4"/>
    <w:rsid w:val="007F5CA0"/>
    <w:rsid w:val="00845394"/>
    <w:rsid w:val="00855FB5"/>
    <w:rsid w:val="00867E58"/>
    <w:rsid w:val="008A5C11"/>
    <w:rsid w:val="008C3155"/>
    <w:rsid w:val="008C6184"/>
    <w:rsid w:val="009177B5"/>
    <w:rsid w:val="009A694D"/>
    <w:rsid w:val="00A058ED"/>
    <w:rsid w:val="00A131F1"/>
    <w:rsid w:val="00A34218"/>
    <w:rsid w:val="00A34713"/>
    <w:rsid w:val="00A62C55"/>
    <w:rsid w:val="00A66D3D"/>
    <w:rsid w:val="00A75554"/>
    <w:rsid w:val="00B14518"/>
    <w:rsid w:val="00B81A98"/>
    <w:rsid w:val="00BB1DBB"/>
    <w:rsid w:val="00BE45E3"/>
    <w:rsid w:val="00BF449E"/>
    <w:rsid w:val="00C14EAE"/>
    <w:rsid w:val="00C316CF"/>
    <w:rsid w:val="00C322B7"/>
    <w:rsid w:val="00C34FB4"/>
    <w:rsid w:val="00C62888"/>
    <w:rsid w:val="00CC6553"/>
    <w:rsid w:val="00D17392"/>
    <w:rsid w:val="00D30F4F"/>
    <w:rsid w:val="00D64194"/>
    <w:rsid w:val="00D64557"/>
    <w:rsid w:val="00D76297"/>
    <w:rsid w:val="00E24ED8"/>
    <w:rsid w:val="00E441F2"/>
    <w:rsid w:val="00E61D92"/>
    <w:rsid w:val="00F11892"/>
    <w:rsid w:val="00F333C1"/>
    <w:rsid w:val="00F93F56"/>
    <w:rsid w:val="00FB5724"/>
    <w:rsid w:val="00FC0F63"/>
    <w:rsid w:val="00FC5A2D"/>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D17304"/>
  <w15:docId w15:val="{93E31540-2072-475E-B014-92F3AC0F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C14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ce.beech@practicalvisi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wyerchecker.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ane.turner@praticalvisi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odaysconveyance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Turner\AppData\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339DAC3D624CC0AF62D06C52CB19FB"/>
        <w:category>
          <w:name w:val="General"/>
          <w:gallery w:val="placeholder"/>
        </w:category>
        <w:types>
          <w:type w:val="bbPlcHdr"/>
        </w:types>
        <w:behaviors>
          <w:behavior w:val="content"/>
        </w:behaviors>
        <w:guid w:val="{46B10628-54DA-4616-B59B-D89962163E43}"/>
      </w:docPartPr>
      <w:docPartBody>
        <w:p w:rsidR="006B149F" w:rsidRDefault="006B149F">
          <w:pPr>
            <w:pStyle w:val="12339DAC3D624CC0AF62D06C52CB19FB"/>
          </w:pPr>
          <w:r>
            <w:t>For more information on</w:t>
          </w:r>
        </w:p>
      </w:docPartBody>
    </w:docPart>
    <w:docPart>
      <w:docPartPr>
        <w:name w:val="8C344A045E6246EE8296B6CCD879EEA8"/>
        <w:category>
          <w:name w:val="General"/>
          <w:gallery w:val="placeholder"/>
        </w:category>
        <w:types>
          <w:type w:val="bbPlcHdr"/>
        </w:types>
        <w:behaviors>
          <w:behavior w:val="content"/>
        </w:behaviors>
        <w:guid w:val="{3189AFC2-213B-480E-B9C1-5967DDDDFEA1}"/>
      </w:docPartPr>
      <w:docPartBody>
        <w:p w:rsidR="006B149F" w:rsidRDefault="006B149F">
          <w:pPr>
            <w:pStyle w:val="8C344A045E6246EE8296B6CCD879EEA8"/>
          </w:pPr>
          <w:r>
            <w:t>Product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9F"/>
    <w:rsid w:val="006B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unhideWhenUsed/>
    <w:qFormat/>
    <w:rPr>
      <w:b/>
      <w:bCs/>
      <w:i/>
    </w:rPr>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12339DAC3D624CC0AF62D06C52CB19FB">
    <w:name w:val="12339DAC3D624CC0AF62D06C52CB19FB"/>
  </w:style>
  <w:style w:type="paragraph" w:customStyle="1" w:styleId="8C344A045E6246EE8296B6CCD879EEA8">
    <w:name w:val="8C344A045E6246EE8296B6CCD879E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3A03F840E5E4894E4FBC261198058" ma:contentTypeVersion="11" ma:contentTypeDescription="Create a new document." ma:contentTypeScope="" ma:versionID="45fdb2ae6451957eb9113705e43fe4bc">
  <xsd:schema xmlns:xsd="http://www.w3.org/2001/XMLSchema" xmlns:xs="http://www.w3.org/2001/XMLSchema" xmlns:p="http://schemas.microsoft.com/office/2006/metadata/properties" xmlns:ns2="958c0448-9ec8-4c64-93ce-055536b070e0" xmlns:ns3="4bbf9e51-78b1-47a7-abe9-16ad4d4c620c" targetNamespace="http://schemas.microsoft.com/office/2006/metadata/properties" ma:root="true" ma:fieldsID="d364e954b951d4d3cbf48b930f31a0ef" ns2:_="" ns3:_="">
    <xsd:import namespace="958c0448-9ec8-4c64-93ce-055536b070e0"/>
    <xsd:import namespace="4bbf9e51-78b1-47a7-abe9-16ad4d4c6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c0448-9ec8-4c64-93ce-055536b07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f9e51-78b1-47a7-abe9-16ad4d4c62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BDF4B-7149-4809-8639-7B4D171A0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c0448-9ec8-4c64-93ce-055536b070e0"/>
    <ds:schemaRef ds:uri="4bbf9e51-78b1-47a7-abe9-16ad4d4c6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AC5AB-DC5D-472D-9F29-214C6CF9F00B}">
  <ds:schemaRefs>
    <ds:schemaRef ds:uri="http://schemas.microsoft.com/sharepoint/v3/contenttype/forms"/>
  </ds:schemaRefs>
</ds:datastoreItem>
</file>

<file path=customXml/itemProps3.xml><?xml version="1.0" encoding="utf-8"?>
<ds:datastoreItem xmlns:ds="http://schemas.openxmlformats.org/officeDocument/2006/customXml" ds:itemID="{68086E61-7ED8-4C7D-996A-ACA1F316B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with product announcement</Template>
  <TotalTime>22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Turner</dc:creator>
  <dc:description>Lawyer Checker</dc:description>
  <cp:lastModifiedBy>Diane Turner</cp:lastModifiedBy>
  <cp:revision>10</cp:revision>
  <dcterms:created xsi:type="dcterms:W3CDTF">2021-03-16T10:35:00Z</dcterms:created>
  <dcterms:modified xsi:type="dcterms:W3CDTF">2021-03-16T13:55:00Z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0x0101009303A03F840E5E4894E4FBC261198058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c3b1c720-c12f-46ff-a87c-dbac5e9a5a83_Enabled">
    <vt:lpwstr>true</vt:lpwstr>
  </property>
  <property fmtid="{D5CDD505-2E9C-101B-9397-08002B2CF9AE}" pid="11" name="MSIP_Label_c3b1c720-c12f-46ff-a87c-dbac5e9a5a83_SetDate">
    <vt:lpwstr>2021-03-16T10:35:54Z</vt:lpwstr>
  </property>
  <property fmtid="{D5CDD505-2E9C-101B-9397-08002B2CF9AE}" pid="12" name="MSIP_Label_c3b1c720-c12f-46ff-a87c-dbac5e9a5a83_Method">
    <vt:lpwstr>Standard</vt:lpwstr>
  </property>
  <property fmtid="{D5CDD505-2E9C-101B-9397-08002B2CF9AE}" pid="13" name="MSIP_Label_c3b1c720-c12f-46ff-a87c-dbac5e9a5a83_Name">
    <vt:lpwstr>Company Confidential Data</vt:lpwstr>
  </property>
  <property fmtid="{D5CDD505-2E9C-101B-9397-08002B2CF9AE}" pid="14" name="MSIP_Label_c3b1c720-c12f-46ff-a87c-dbac5e9a5a83_SiteId">
    <vt:lpwstr>88cc77d6-8317-4414-a2bd-83eeb132c36f</vt:lpwstr>
  </property>
  <property fmtid="{D5CDD505-2E9C-101B-9397-08002B2CF9AE}" pid="15" name="MSIP_Label_c3b1c720-c12f-46ff-a87c-dbac5e9a5a83_ActionId">
    <vt:lpwstr>33bb5f2b-470e-4795-b9d9-289146c79e0b</vt:lpwstr>
  </property>
  <property fmtid="{D5CDD505-2E9C-101B-9397-08002B2CF9AE}" pid="16" name="MSIP_Label_c3b1c720-c12f-46ff-a87c-dbac5e9a5a83_ContentBits">
    <vt:lpwstr>0</vt:lpwstr>
  </property>
</Properties>
</file>