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5069F" w14:textId="77777777" w:rsidR="00201521" w:rsidRDefault="00000000">
      <w:pPr>
        <w:widowControl w:val="0"/>
        <w:pBdr>
          <w:top w:val="nil"/>
          <w:left w:val="nil"/>
          <w:bottom w:val="nil"/>
          <w:right w:val="nil"/>
          <w:between w:val="nil"/>
        </w:pBdr>
        <w:spacing w:after="0"/>
      </w:pPr>
      <w:r>
        <w:pict w14:anchorId="5D198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65408;visibility:hidden">
            <o:lock v:ext="edit" selection="t"/>
          </v:shape>
        </w:pict>
      </w:r>
    </w:p>
    <w:p w14:paraId="1EEBF5AE" w14:textId="77777777" w:rsidR="00201521" w:rsidRPr="00BB24FB" w:rsidRDefault="00000000">
      <w:pPr>
        <w:pStyle w:val="Title"/>
        <w:rPr>
          <w:rFonts w:ascii="Aptos" w:eastAsia="Aptos" w:hAnsi="Aptos" w:cs="Aptos"/>
          <w:sz w:val="28"/>
          <w:szCs w:val="28"/>
        </w:rPr>
      </w:pPr>
      <w:r w:rsidRPr="00BB24FB">
        <w:rPr>
          <w:rFonts w:ascii="Aptos" w:eastAsia="Aptos" w:hAnsi="Aptos" w:cs="Aptos"/>
          <w:sz w:val="28"/>
          <w:szCs w:val="28"/>
        </w:rPr>
        <w:t>Consultation Response: Material Information in Property Listings 2025</w:t>
      </w:r>
    </w:p>
    <w:p w14:paraId="5EFB5815" w14:textId="77777777" w:rsidR="001151BC" w:rsidRDefault="001151BC">
      <w:pPr>
        <w:pStyle w:val="TOCHeading"/>
      </w:pPr>
      <w:r>
        <w:rPr>
          <w:lang w:val="en-GB"/>
        </w:rPr>
        <w:t>Contents</w:t>
      </w:r>
    </w:p>
    <w:p w14:paraId="6B6EFE36" w14:textId="77777777" w:rsidR="00B96DAE" w:rsidRDefault="001151BC">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r>
        <w:fldChar w:fldCharType="begin"/>
      </w:r>
      <w:r>
        <w:instrText xml:space="preserve"> TOC \o "1-3" \h \z \u </w:instrText>
      </w:r>
      <w:r>
        <w:fldChar w:fldCharType="separate"/>
      </w:r>
      <w:hyperlink w:anchor="_Toc215489308" w:history="1">
        <w:r w:rsidR="00B96DAE" w:rsidRPr="00632253">
          <w:rPr>
            <w:rStyle w:val="Hyperlink"/>
            <w:noProof/>
          </w:rPr>
          <w:t>A. About You</w:t>
        </w:r>
        <w:r w:rsidR="00B96DAE">
          <w:rPr>
            <w:noProof/>
            <w:webHidden/>
          </w:rPr>
          <w:tab/>
        </w:r>
        <w:r w:rsidR="00B96DAE">
          <w:rPr>
            <w:noProof/>
            <w:webHidden/>
          </w:rPr>
          <w:fldChar w:fldCharType="begin"/>
        </w:r>
        <w:r w:rsidR="00B96DAE">
          <w:rPr>
            <w:noProof/>
            <w:webHidden/>
          </w:rPr>
          <w:instrText xml:space="preserve"> PAGEREF _Toc215489308 \h </w:instrText>
        </w:r>
        <w:r w:rsidR="00B96DAE">
          <w:rPr>
            <w:noProof/>
            <w:webHidden/>
          </w:rPr>
        </w:r>
        <w:r w:rsidR="00B96DAE">
          <w:rPr>
            <w:noProof/>
            <w:webHidden/>
          </w:rPr>
          <w:fldChar w:fldCharType="separate"/>
        </w:r>
        <w:r w:rsidR="00B96DAE">
          <w:rPr>
            <w:noProof/>
            <w:webHidden/>
          </w:rPr>
          <w:t>1</w:t>
        </w:r>
        <w:r w:rsidR="00B96DAE">
          <w:rPr>
            <w:noProof/>
            <w:webHidden/>
          </w:rPr>
          <w:fldChar w:fldCharType="end"/>
        </w:r>
      </w:hyperlink>
    </w:p>
    <w:p w14:paraId="1C1B3CA1"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09" w:history="1">
        <w:r w:rsidRPr="00632253">
          <w:rPr>
            <w:rStyle w:val="Hyperlink"/>
            <w:noProof/>
          </w:rPr>
          <w:t>B. Challenges in Providing MI</w:t>
        </w:r>
        <w:r>
          <w:rPr>
            <w:noProof/>
            <w:webHidden/>
          </w:rPr>
          <w:tab/>
        </w:r>
        <w:r>
          <w:rPr>
            <w:noProof/>
            <w:webHidden/>
          </w:rPr>
          <w:fldChar w:fldCharType="begin"/>
        </w:r>
        <w:r>
          <w:rPr>
            <w:noProof/>
            <w:webHidden/>
          </w:rPr>
          <w:instrText xml:space="preserve"> PAGEREF _Toc215489309 \h </w:instrText>
        </w:r>
        <w:r>
          <w:rPr>
            <w:noProof/>
            <w:webHidden/>
          </w:rPr>
        </w:r>
        <w:r>
          <w:rPr>
            <w:noProof/>
            <w:webHidden/>
          </w:rPr>
          <w:fldChar w:fldCharType="separate"/>
        </w:r>
        <w:r>
          <w:rPr>
            <w:noProof/>
            <w:webHidden/>
          </w:rPr>
          <w:t>2</w:t>
        </w:r>
        <w:r>
          <w:rPr>
            <w:noProof/>
            <w:webHidden/>
          </w:rPr>
          <w:fldChar w:fldCharType="end"/>
        </w:r>
      </w:hyperlink>
    </w:p>
    <w:p w14:paraId="5BF1AC40"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0" w:history="1">
        <w:r w:rsidRPr="00632253">
          <w:rPr>
            <w:rStyle w:val="Hyperlink"/>
            <w:noProof/>
          </w:rPr>
          <w:t>C. What should be considered MI?</w:t>
        </w:r>
        <w:r>
          <w:rPr>
            <w:noProof/>
            <w:webHidden/>
          </w:rPr>
          <w:tab/>
        </w:r>
        <w:r>
          <w:rPr>
            <w:noProof/>
            <w:webHidden/>
          </w:rPr>
          <w:fldChar w:fldCharType="begin"/>
        </w:r>
        <w:r>
          <w:rPr>
            <w:noProof/>
            <w:webHidden/>
          </w:rPr>
          <w:instrText xml:space="preserve"> PAGEREF _Toc215489310 \h </w:instrText>
        </w:r>
        <w:r>
          <w:rPr>
            <w:noProof/>
            <w:webHidden/>
          </w:rPr>
        </w:r>
        <w:r>
          <w:rPr>
            <w:noProof/>
            <w:webHidden/>
          </w:rPr>
          <w:fldChar w:fldCharType="separate"/>
        </w:r>
        <w:r>
          <w:rPr>
            <w:noProof/>
            <w:webHidden/>
          </w:rPr>
          <w:t>4</w:t>
        </w:r>
        <w:r>
          <w:rPr>
            <w:noProof/>
            <w:webHidden/>
          </w:rPr>
          <w:fldChar w:fldCharType="end"/>
        </w:r>
      </w:hyperlink>
    </w:p>
    <w:p w14:paraId="616A0331"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1" w:history="1">
        <w:r w:rsidRPr="00632253">
          <w:rPr>
            <w:rStyle w:val="Hyperlink"/>
            <w:noProof/>
          </w:rPr>
          <w:t>D. When should MI be provided?</w:t>
        </w:r>
        <w:r>
          <w:rPr>
            <w:noProof/>
            <w:webHidden/>
          </w:rPr>
          <w:tab/>
        </w:r>
        <w:r>
          <w:rPr>
            <w:noProof/>
            <w:webHidden/>
          </w:rPr>
          <w:fldChar w:fldCharType="begin"/>
        </w:r>
        <w:r>
          <w:rPr>
            <w:noProof/>
            <w:webHidden/>
          </w:rPr>
          <w:instrText xml:space="preserve"> PAGEREF _Toc215489311 \h </w:instrText>
        </w:r>
        <w:r>
          <w:rPr>
            <w:noProof/>
            <w:webHidden/>
          </w:rPr>
        </w:r>
        <w:r>
          <w:rPr>
            <w:noProof/>
            <w:webHidden/>
          </w:rPr>
          <w:fldChar w:fldCharType="separate"/>
        </w:r>
        <w:r>
          <w:rPr>
            <w:noProof/>
            <w:webHidden/>
          </w:rPr>
          <w:t>6</w:t>
        </w:r>
        <w:r>
          <w:rPr>
            <w:noProof/>
            <w:webHidden/>
          </w:rPr>
          <w:fldChar w:fldCharType="end"/>
        </w:r>
      </w:hyperlink>
    </w:p>
    <w:p w14:paraId="3B0956E0"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2" w:history="1">
        <w:r w:rsidRPr="00632253">
          <w:rPr>
            <w:rStyle w:val="Hyperlink"/>
            <w:noProof/>
          </w:rPr>
          <w:t>E. Working with other professions</w:t>
        </w:r>
        <w:r>
          <w:rPr>
            <w:noProof/>
            <w:webHidden/>
          </w:rPr>
          <w:tab/>
        </w:r>
        <w:r>
          <w:rPr>
            <w:noProof/>
            <w:webHidden/>
          </w:rPr>
          <w:fldChar w:fldCharType="begin"/>
        </w:r>
        <w:r>
          <w:rPr>
            <w:noProof/>
            <w:webHidden/>
          </w:rPr>
          <w:instrText xml:space="preserve"> PAGEREF _Toc215489312 \h </w:instrText>
        </w:r>
        <w:r>
          <w:rPr>
            <w:noProof/>
            <w:webHidden/>
          </w:rPr>
        </w:r>
        <w:r>
          <w:rPr>
            <w:noProof/>
            <w:webHidden/>
          </w:rPr>
          <w:fldChar w:fldCharType="separate"/>
        </w:r>
        <w:r>
          <w:rPr>
            <w:noProof/>
            <w:webHidden/>
          </w:rPr>
          <w:t>7</w:t>
        </w:r>
        <w:r>
          <w:rPr>
            <w:noProof/>
            <w:webHidden/>
          </w:rPr>
          <w:fldChar w:fldCharType="end"/>
        </w:r>
      </w:hyperlink>
    </w:p>
    <w:p w14:paraId="7056B4AD"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3" w:history="1">
        <w:r w:rsidRPr="00632253">
          <w:rPr>
            <w:rStyle w:val="Hyperlink"/>
            <w:noProof/>
          </w:rPr>
          <w:t>F. Verification and data accuracy</w:t>
        </w:r>
        <w:r>
          <w:rPr>
            <w:noProof/>
            <w:webHidden/>
          </w:rPr>
          <w:tab/>
        </w:r>
        <w:r>
          <w:rPr>
            <w:noProof/>
            <w:webHidden/>
          </w:rPr>
          <w:fldChar w:fldCharType="begin"/>
        </w:r>
        <w:r>
          <w:rPr>
            <w:noProof/>
            <w:webHidden/>
          </w:rPr>
          <w:instrText xml:space="preserve"> PAGEREF _Toc215489313 \h </w:instrText>
        </w:r>
        <w:r>
          <w:rPr>
            <w:noProof/>
            <w:webHidden/>
          </w:rPr>
        </w:r>
        <w:r>
          <w:rPr>
            <w:noProof/>
            <w:webHidden/>
          </w:rPr>
          <w:fldChar w:fldCharType="separate"/>
        </w:r>
        <w:r>
          <w:rPr>
            <w:noProof/>
            <w:webHidden/>
          </w:rPr>
          <w:t>8</w:t>
        </w:r>
        <w:r>
          <w:rPr>
            <w:noProof/>
            <w:webHidden/>
          </w:rPr>
          <w:fldChar w:fldCharType="end"/>
        </w:r>
      </w:hyperlink>
    </w:p>
    <w:p w14:paraId="495E40DD"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4" w:history="1">
        <w:r w:rsidRPr="00632253">
          <w:rPr>
            <w:rStyle w:val="Hyperlink"/>
            <w:noProof/>
          </w:rPr>
          <w:t>G. Audience of the MI Guidance</w:t>
        </w:r>
        <w:r>
          <w:rPr>
            <w:noProof/>
            <w:webHidden/>
          </w:rPr>
          <w:tab/>
        </w:r>
        <w:r>
          <w:rPr>
            <w:noProof/>
            <w:webHidden/>
          </w:rPr>
          <w:fldChar w:fldCharType="begin"/>
        </w:r>
        <w:r>
          <w:rPr>
            <w:noProof/>
            <w:webHidden/>
          </w:rPr>
          <w:instrText xml:space="preserve"> PAGEREF _Toc215489314 \h </w:instrText>
        </w:r>
        <w:r>
          <w:rPr>
            <w:noProof/>
            <w:webHidden/>
          </w:rPr>
        </w:r>
        <w:r>
          <w:rPr>
            <w:noProof/>
            <w:webHidden/>
          </w:rPr>
          <w:fldChar w:fldCharType="separate"/>
        </w:r>
        <w:r>
          <w:rPr>
            <w:noProof/>
            <w:webHidden/>
          </w:rPr>
          <w:t>9</w:t>
        </w:r>
        <w:r>
          <w:rPr>
            <w:noProof/>
            <w:webHidden/>
          </w:rPr>
          <w:fldChar w:fldCharType="end"/>
        </w:r>
      </w:hyperlink>
    </w:p>
    <w:p w14:paraId="3FEB4D67"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5" w:history="1">
        <w:r w:rsidRPr="00632253">
          <w:rPr>
            <w:rStyle w:val="Hyperlink"/>
            <w:noProof/>
          </w:rPr>
          <w:t>H. Enforcement</w:t>
        </w:r>
        <w:r>
          <w:rPr>
            <w:noProof/>
            <w:webHidden/>
          </w:rPr>
          <w:tab/>
        </w:r>
        <w:r>
          <w:rPr>
            <w:noProof/>
            <w:webHidden/>
          </w:rPr>
          <w:fldChar w:fldCharType="begin"/>
        </w:r>
        <w:r>
          <w:rPr>
            <w:noProof/>
            <w:webHidden/>
          </w:rPr>
          <w:instrText xml:space="preserve"> PAGEREF _Toc215489315 \h </w:instrText>
        </w:r>
        <w:r>
          <w:rPr>
            <w:noProof/>
            <w:webHidden/>
          </w:rPr>
        </w:r>
        <w:r>
          <w:rPr>
            <w:noProof/>
            <w:webHidden/>
          </w:rPr>
          <w:fldChar w:fldCharType="separate"/>
        </w:r>
        <w:r>
          <w:rPr>
            <w:noProof/>
            <w:webHidden/>
          </w:rPr>
          <w:t>10</w:t>
        </w:r>
        <w:r>
          <w:rPr>
            <w:noProof/>
            <w:webHidden/>
          </w:rPr>
          <w:fldChar w:fldCharType="end"/>
        </w:r>
      </w:hyperlink>
    </w:p>
    <w:p w14:paraId="41055092" w14:textId="77777777" w:rsidR="00B96DAE" w:rsidRDefault="00B96DAE">
      <w:pPr>
        <w:pStyle w:val="TOC2"/>
        <w:tabs>
          <w:tab w:val="right" w:leader="dot" w:pos="8630"/>
        </w:tabs>
        <w:rPr>
          <w:rFonts w:asciiTheme="minorHAnsi" w:eastAsiaTheme="minorEastAsia" w:hAnsiTheme="minorHAnsi" w:cstheme="minorBidi"/>
          <w:noProof/>
          <w:kern w:val="2"/>
          <w:sz w:val="24"/>
          <w:szCs w:val="24"/>
          <w:lang w:val="en-GB"/>
          <w14:ligatures w14:val="standardContextual"/>
        </w:rPr>
      </w:pPr>
      <w:hyperlink w:anchor="_Toc215489316" w:history="1">
        <w:r w:rsidRPr="00632253">
          <w:rPr>
            <w:rStyle w:val="Hyperlink"/>
            <w:noProof/>
          </w:rPr>
          <w:t>I. Implementation</w:t>
        </w:r>
        <w:r>
          <w:rPr>
            <w:noProof/>
            <w:webHidden/>
          </w:rPr>
          <w:tab/>
        </w:r>
        <w:r>
          <w:rPr>
            <w:noProof/>
            <w:webHidden/>
          </w:rPr>
          <w:fldChar w:fldCharType="begin"/>
        </w:r>
        <w:r>
          <w:rPr>
            <w:noProof/>
            <w:webHidden/>
          </w:rPr>
          <w:instrText xml:space="preserve"> PAGEREF _Toc215489316 \h </w:instrText>
        </w:r>
        <w:r>
          <w:rPr>
            <w:noProof/>
            <w:webHidden/>
          </w:rPr>
        </w:r>
        <w:r>
          <w:rPr>
            <w:noProof/>
            <w:webHidden/>
          </w:rPr>
          <w:fldChar w:fldCharType="separate"/>
        </w:r>
        <w:r>
          <w:rPr>
            <w:noProof/>
            <w:webHidden/>
          </w:rPr>
          <w:t>10</w:t>
        </w:r>
        <w:r>
          <w:rPr>
            <w:noProof/>
            <w:webHidden/>
          </w:rPr>
          <w:fldChar w:fldCharType="end"/>
        </w:r>
      </w:hyperlink>
    </w:p>
    <w:p w14:paraId="44A74DD0" w14:textId="77777777" w:rsidR="00CA2D67" w:rsidRPr="00B96DAE" w:rsidRDefault="001151BC" w:rsidP="00B96DAE">
      <w:r>
        <w:rPr>
          <w:b/>
          <w:bCs/>
        </w:rPr>
        <w:fldChar w:fldCharType="end"/>
      </w:r>
    </w:p>
    <w:p w14:paraId="20E4770E" w14:textId="77777777" w:rsidR="00EF6A89" w:rsidRPr="00CA2D67" w:rsidRDefault="00EF6A89" w:rsidP="00EF6A89">
      <w:pPr>
        <w:pStyle w:val="Heading2"/>
      </w:pPr>
      <w:bookmarkStart w:id="0" w:name="_Toc215489308"/>
      <w:r w:rsidRPr="00CA2D67">
        <w:t>A. About You</w:t>
      </w:r>
      <w:bookmarkEnd w:id="0"/>
    </w:p>
    <w:p w14:paraId="7A6EA21C" w14:textId="77777777" w:rsidR="00201521" w:rsidRPr="00EF6A89" w:rsidRDefault="00000000" w:rsidP="004A5421">
      <w:pPr>
        <w:pStyle w:val="Heading2"/>
        <w:spacing w:before="0" w:line="240" w:lineRule="auto"/>
        <w:rPr>
          <w:rFonts w:ascii="Aptos" w:hAnsi="Aptos"/>
          <w:sz w:val="22"/>
        </w:rPr>
      </w:pPr>
      <w:r w:rsidRPr="00EF6A89">
        <w:rPr>
          <w:rFonts w:ascii="Aptos" w:hAnsi="Aptos"/>
          <w:sz w:val="22"/>
        </w:rPr>
        <w:t>Question 1</w:t>
      </w:r>
    </w:p>
    <w:p w14:paraId="1EC0BC61" w14:textId="77777777" w:rsidR="004A5421" w:rsidRDefault="00000000" w:rsidP="004A5421">
      <w:pPr>
        <w:pStyle w:val="Heading2"/>
        <w:spacing w:before="0" w:line="240" w:lineRule="auto"/>
        <w:rPr>
          <w:rFonts w:ascii="Aptos" w:hAnsi="Aptos"/>
          <w:b w:val="0"/>
          <w:color w:val="000000"/>
          <w:sz w:val="22"/>
        </w:rPr>
      </w:pPr>
      <w:r w:rsidRPr="00EF6A89">
        <w:rPr>
          <w:rFonts w:ascii="Aptos" w:hAnsi="Aptos"/>
          <w:b w:val="0"/>
          <w:color w:val="000000"/>
          <w:sz w:val="22"/>
        </w:rPr>
        <w:t>Are you responding as an individual or organisation? </w:t>
      </w:r>
      <w:r w:rsidR="005F47D5">
        <w:rPr>
          <w:rFonts w:ascii="Aptos" w:hAnsi="Aptos"/>
          <w:b w:val="0"/>
          <w:color w:val="000000"/>
          <w:sz w:val="22"/>
        </w:rPr>
        <w:t xml:space="preserve"> </w:t>
      </w:r>
    </w:p>
    <w:p w14:paraId="014E0543" w14:textId="7C63E121" w:rsidR="00201521" w:rsidRPr="005F47D5" w:rsidRDefault="005F47D5" w:rsidP="004A5421">
      <w:pPr>
        <w:pStyle w:val="Heading2"/>
        <w:spacing w:before="0" w:line="240" w:lineRule="auto"/>
        <w:rPr>
          <w:rFonts w:ascii="Aptos" w:hAnsi="Aptos"/>
          <w:b w:val="0"/>
          <w:color w:val="7030A0"/>
          <w:sz w:val="22"/>
        </w:rPr>
      </w:pPr>
      <w:r>
        <w:rPr>
          <w:rFonts w:ascii="Aptos" w:hAnsi="Aptos"/>
          <w:b w:val="0"/>
          <w:color w:val="7030A0"/>
          <w:sz w:val="22"/>
        </w:rPr>
        <w:t>Organisation</w:t>
      </w:r>
    </w:p>
    <w:p w14:paraId="376FF3FA" w14:textId="77777777" w:rsidR="004A5421" w:rsidRDefault="004A5421" w:rsidP="004A5421">
      <w:pPr>
        <w:pStyle w:val="Heading2"/>
        <w:spacing w:before="0" w:line="240" w:lineRule="auto"/>
        <w:rPr>
          <w:rFonts w:ascii="Aptos" w:hAnsi="Aptos"/>
          <w:sz w:val="22"/>
        </w:rPr>
      </w:pPr>
    </w:p>
    <w:p w14:paraId="2ABDD8A3" w14:textId="6307A5C9" w:rsidR="00201521" w:rsidRPr="00EF6A89" w:rsidRDefault="00000000" w:rsidP="004A5421">
      <w:pPr>
        <w:pStyle w:val="Heading2"/>
        <w:spacing w:before="0" w:line="240" w:lineRule="auto"/>
        <w:rPr>
          <w:rFonts w:ascii="Aptos" w:hAnsi="Aptos"/>
          <w:sz w:val="22"/>
        </w:rPr>
      </w:pPr>
      <w:r w:rsidRPr="00EF6A89">
        <w:rPr>
          <w:rFonts w:ascii="Aptos" w:hAnsi="Aptos"/>
          <w:sz w:val="22"/>
        </w:rPr>
        <w:t>Question 2</w:t>
      </w:r>
    </w:p>
    <w:p w14:paraId="502CC1B7" w14:textId="77777777" w:rsidR="00201521" w:rsidRPr="00EF6A89" w:rsidRDefault="00000000" w:rsidP="004A5421">
      <w:pPr>
        <w:pStyle w:val="Heading2"/>
        <w:spacing w:before="0" w:line="240" w:lineRule="auto"/>
        <w:rPr>
          <w:rFonts w:ascii="Aptos" w:hAnsi="Aptos"/>
          <w:b w:val="0"/>
          <w:color w:val="000000"/>
          <w:sz w:val="22"/>
        </w:rPr>
      </w:pPr>
      <w:r w:rsidRPr="00EF6A89">
        <w:rPr>
          <w:rFonts w:ascii="Aptos" w:hAnsi="Aptos"/>
          <w:b w:val="0"/>
          <w:color w:val="000000"/>
          <w:sz w:val="22"/>
        </w:rPr>
        <w:t>If responding as an individual - what is your name? </w:t>
      </w:r>
    </w:p>
    <w:p w14:paraId="3B00F395" w14:textId="77777777" w:rsidR="004A5421" w:rsidRDefault="004A5421" w:rsidP="004A5421">
      <w:pPr>
        <w:pStyle w:val="Heading2"/>
        <w:spacing w:before="0" w:line="240" w:lineRule="auto"/>
        <w:rPr>
          <w:rFonts w:ascii="Aptos" w:hAnsi="Aptos"/>
          <w:sz w:val="22"/>
        </w:rPr>
      </w:pPr>
    </w:p>
    <w:p w14:paraId="0337A67F" w14:textId="77777777" w:rsidR="004A5421" w:rsidRDefault="004A5421" w:rsidP="004A5421">
      <w:pPr>
        <w:pStyle w:val="Heading2"/>
        <w:spacing w:before="0" w:line="240" w:lineRule="auto"/>
        <w:rPr>
          <w:rFonts w:ascii="Aptos" w:hAnsi="Aptos"/>
          <w:sz w:val="22"/>
        </w:rPr>
      </w:pPr>
    </w:p>
    <w:p w14:paraId="6010592A" w14:textId="2E8D7113" w:rsidR="00201521" w:rsidRPr="00EF6A89" w:rsidRDefault="00000000" w:rsidP="004A5421">
      <w:pPr>
        <w:pStyle w:val="Heading2"/>
        <w:spacing w:before="0" w:line="240" w:lineRule="auto"/>
        <w:rPr>
          <w:rFonts w:ascii="Aptos" w:hAnsi="Aptos"/>
          <w:sz w:val="22"/>
        </w:rPr>
      </w:pPr>
      <w:r w:rsidRPr="00EF6A89">
        <w:rPr>
          <w:rFonts w:ascii="Aptos" w:hAnsi="Aptos"/>
          <w:sz w:val="22"/>
        </w:rPr>
        <w:t>Question 3</w:t>
      </w:r>
    </w:p>
    <w:p w14:paraId="321B521F" w14:textId="77777777" w:rsidR="004A5421" w:rsidRDefault="00000000" w:rsidP="004A5421">
      <w:pPr>
        <w:spacing w:line="240" w:lineRule="auto"/>
        <w:rPr>
          <w:rFonts w:ascii="Aptos" w:eastAsia="Aptos" w:hAnsi="Aptos" w:cs="Aptos"/>
        </w:rPr>
      </w:pPr>
      <w:r>
        <w:rPr>
          <w:rFonts w:ascii="Aptos" w:eastAsia="Aptos" w:hAnsi="Aptos" w:cs="Aptos"/>
        </w:rPr>
        <w:t>If responding on behalf of an organisation - what is the name of your organisation and what is your role?</w:t>
      </w:r>
      <w:r w:rsidR="005F47D5">
        <w:rPr>
          <w:rFonts w:ascii="Aptos" w:eastAsia="Aptos" w:hAnsi="Aptos" w:cs="Aptos"/>
        </w:rPr>
        <w:t xml:space="preserve"> </w:t>
      </w:r>
    </w:p>
    <w:p w14:paraId="6E3993F2" w14:textId="27A2F846" w:rsidR="00201521" w:rsidRPr="005F47D5" w:rsidRDefault="005F47D5" w:rsidP="004A5421">
      <w:pPr>
        <w:spacing w:line="240" w:lineRule="auto"/>
        <w:rPr>
          <w:rFonts w:ascii="Aptos" w:eastAsia="Aptos" w:hAnsi="Aptos" w:cs="Aptos"/>
          <w:color w:val="7030A0"/>
        </w:rPr>
      </w:pPr>
      <w:r>
        <w:rPr>
          <w:rFonts w:ascii="Aptos" w:eastAsia="Aptos" w:hAnsi="Aptos" w:cs="Aptos"/>
          <w:color w:val="7030A0"/>
        </w:rPr>
        <w:t>The Conveyancing Association</w:t>
      </w:r>
    </w:p>
    <w:p w14:paraId="02A593DC" w14:textId="65A30FA7" w:rsidR="00201521" w:rsidRPr="00EF6A89" w:rsidRDefault="00000000" w:rsidP="00EF6A89">
      <w:pPr>
        <w:pStyle w:val="Heading2"/>
        <w:rPr>
          <w:rFonts w:ascii="Aptos" w:hAnsi="Aptos"/>
          <w:sz w:val="22"/>
        </w:rPr>
      </w:pPr>
      <w:r w:rsidRPr="00EF6A89">
        <w:rPr>
          <w:rFonts w:ascii="Aptos" w:hAnsi="Aptos"/>
          <w:sz w:val="22"/>
        </w:rPr>
        <w:t>Question 4</w:t>
      </w:r>
    </w:p>
    <w:p w14:paraId="1F39F9E8" w14:textId="77777777" w:rsidR="004A5421" w:rsidRDefault="00000000" w:rsidP="005F47D5">
      <w:pPr>
        <w:pStyle w:val="Default"/>
        <w:rPr>
          <w:rFonts w:ascii="Aptos" w:hAnsi="Aptos"/>
          <w:b/>
          <w:sz w:val="22"/>
        </w:rPr>
      </w:pPr>
      <w:r w:rsidRPr="00EF6A89">
        <w:rPr>
          <w:rFonts w:ascii="Aptos" w:hAnsi="Aptos"/>
          <w:sz w:val="22"/>
        </w:rPr>
        <w:t>What type of organisation are you responding on behalf of – estate agent, surveyor, conveyancer, professional body, developer, other?</w:t>
      </w:r>
      <w:r w:rsidR="005F47D5">
        <w:rPr>
          <w:rFonts w:ascii="Aptos" w:hAnsi="Aptos"/>
          <w:b/>
          <w:sz w:val="22"/>
        </w:rPr>
        <w:t xml:space="preserve">  </w:t>
      </w:r>
    </w:p>
    <w:p w14:paraId="1F73E3CA" w14:textId="77777777" w:rsidR="004A5421" w:rsidRDefault="004A5421" w:rsidP="005F47D5">
      <w:pPr>
        <w:pStyle w:val="Default"/>
        <w:rPr>
          <w:rFonts w:ascii="Aptos" w:hAnsi="Aptos"/>
          <w:b/>
          <w:sz w:val="22"/>
        </w:rPr>
      </w:pPr>
    </w:p>
    <w:p w14:paraId="61A98A7F" w14:textId="0E34ECFA" w:rsidR="005F47D5" w:rsidRPr="004A5421" w:rsidRDefault="005F47D5" w:rsidP="005F47D5">
      <w:pPr>
        <w:pStyle w:val="Default"/>
        <w:rPr>
          <w:rFonts w:ascii="Aptos" w:hAnsi="Aptos"/>
          <w:bCs/>
          <w:color w:val="7030A0"/>
          <w:sz w:val="22"/>
          <w:szCs w:val="22"/>
        </w:rPr>
      </w:pPr>
      <w:r w:rsidRPr="004A5421">
        <w:rPr>
          <w:rFonts w:ascii="Aptos" w:hAnsi="Aptos"/>
          <w:bCs/>
          <w:color w:val="7030A0"/>
          <w:sz w:val="22"/>
          <w:szCs w:val="22"/>
        </w:rPr>
        <w:t xml:space="preserve">The Conveyancing Association is a trade organisation representing approximately 75 conveyancing businesses across all regulatory frameworks.  </w:t>
      </w:r>
    </w:p>
    <w:p w14:paraId="3B0AAF3D" w14:textId="77777777" w:rsidR="00201521" w:rsidRDefault="00CA2D67" w:rsidP="00CA2D67">
      <w:pPr>
        <w:pStyle w:val="Heading2"/>
      </w:pPr>
      <w:bookmarkStart w:id="1" w:name="_Toc215489309"/>
      <w:r>
        <w:lastRenderedPageBreak/>
        <w:t>B. Challenges in Providing MI</w:t>
      </w:r>
      <w:bookmarkEnd w:id="1"/>
    </w:p>
    <w:p w14:paraId="0956EC15" w14:textId="77777777" w:rsidR="00201521" w:rsidRPr="00EF6A89" w:rsidRDefault="00000000" w:rsidP="00BA67DB">
      <w:pPr>
        <w:pStyle w:val="Heading2"/>
        <w:rPr>
          <w:rFonts w:ascii="Aptos" w:hAnsi="Aptos"/>
          <w:sz w:val="22"/>
        </w:rPr>
      </w:pPr>
      <w:r w:rsidRPr="00EF6A89">
        <w:rPr>
          <w:rFonts w:ascii="Aptos" w:hAnsi="Aptos"/>
          <w:sz w:val="22"/>
        </w:rPr>
        <w:t>Question 5</w:t>
      </w:r>
    </w:p>
    <w:p w14:paraId="66AB89A3" w14:textId="77777777" w:rsidR="00201521" w:rsidRDefault="00000000">
      <w:pPr>
        <w:rPr>
          <w:rFonts w:ascii="Aptos" w:eastAsia="Aptos" w:hAnsi="Aptos" w:cs="Aptos"/>
        </w:rPr>
      </w:pPr>
      <w:r>
        <w:rPr>
          <w:rFonts w:ascii="Aptos" w:eastAsia="Aptos" w:hAnsi="Aptos" w:cs="Aptos"/>
        </w:rPr>
        <w:t>What do you think are the most significant issues that prevent estate agents from providing material information in property listings? </w:t>
      </w:r>
    </w:p>
    <w:p w14:paraId="5DCC3244" w14:textId="6D45AC74" w:rsidR="00201521" w:rsidRDefault="00000000">
      <w:pPr>
        <w:rPr>
          <w:rFonts w:ascii="Aptos" w:eastAsia="Aptos" w:hAnsi="Aptos" w:cs="Aptos"/>
          <w:color w:val="7030A0"/>
        </w:rPr>
      </w:pPr>
      <w:r>
        <w:rPr>
          <w:rFonts w:ascii="Aptos" w:eastAsia="Aptos" w:hAnsi="Aptos" w:cs="Aptos"/>
          <w:color w:val="7030A0"/>
        </w:rPr>
        <w:t>The main barriers are fragmented data sources, inconsistent verification, and commercial reluctance. Many agents lack access to standardised data feeds or fear losing listings if defects are revealed early. There’s also uncertainty about liability when publishing third-party data and estate agents do not always have access to, or the knowledge to understand, legal documents and structural issues.</w:t>
      </w:r>
    </w:p>
    <w:p w14:paraId="7DB144CC" w14:textId="2A8DE497" w:rsidR="00201521" w:rsidRDefault="00000000">
      <w:pPr>
        <w:rPr>
          <w:rFonts w:ascii="Aptos" w:eastAsia="Aptos" w:hAnsi="Aptos" w:cs="Aptos"/>
          <w:color w:val="7030A0"/>
        </w:rPr>
      </w:pPr>
      <w:r>
        <w:rPr>
          <w:rFonts w:ascii="Aptos" w:eastAsia="Aptos" w:hAnsi="Aptos" w:cs="Aptos"/>
          <w:color w:val="7030A0"/>
        </w:rPr>
        <w:t xml:space="preserve">The </w:t>
      </w:r>
      <w:r w:rsidR="004B6AD7">
        <w:rPr>
          <w:rFonts w:ascii="Aptos" w:eastAsia="Aptos" w:hAnsi="Aptos" w:cs="Aptos"/>
          <w:color w:val="7030A0"/>
        </w:rPr>
        <w:t>‘</w:t>
      </w:r>
      <w:r>
        <w:rPr>
          <w:rFonts w:ascii="Aptos" w:eastAsia="Aptos" w:hAnsi="Aptos" w:cs="Aptos"/>
          <w:color w:val="7030A0"/>
        </w:rPr>
        <w:t>competition</w:t>
      </w:r>
      <w:r w:rsidR="004B6AD7">
        <w:rPr>
          <w:rFonts w:ascii="Aptos" w:eastAsia="Aptos" w:hAnsi="Aptos" w:cs="Aptos"/>
          <w:color w:val="7030A0"/>
        </w:rPr>
        <w:t>’</w:t>
      </w:r>
      <w:r>
        <w:rPr>
          <w:rFonts w:ascii="Aptos" w:eastAsia="Aptos" w:hAnsi="Aptos" w:cs="Aptos"/>
          <w:color w:val="7030A0"/>
        </w:rPr>
        <w:t xml:space="preserve"> </w:t>
      </w:r>
      <w:proofErr w:type="gramStart"/>
      <w:r>
        <w:rPr>
          <w:rFonts w:ascii="Aptos" w:eastAsia="Aptos" w:hAnsi="Aptos" w:cs="Aptos"/>
          <w:color w:val="7030A0"/>
        </w:rPr>
        <w:t>use</w:t>
      </w:r>
      <w:proofErr w:type="gramEnd"/>
      <w:r>
        <w:rPr>
          <w:rFonts w:ascii="Aptos" w:eastAsia="Aptos" w:hAnsi="Aptos" w:cs="Aptos"/>
          <w:color w:val="7030A0"/>
        </w:rPr>
        <w:t xml:space="preserve"> it as a </w:t>
      </w:r>
      <w:proofErr w:type="gramStart"/>
      <w:r>
        <w:rPr>
          <w:rFonts w:ascii="Aptos" w:eastAsia="Aptos" w:hAnsi="Aptos" w:cs="Aptos"/>
          <w:color w:val="7030A0"/>
        </w:rPr>
        <w:t>listings</w:t>
      </w:r>
      <w:proofErr w:type="gramEnd"/>
      <w:r>
        <w:rPr>
          <w:rFonts w:ascii="Aptos" w:eastAsia="Aptos" w:hAnsi="Aptos" w:cs="Aptos"/>
          <w:color w:val="7030A0"/>
        </w:rPr>
        <w:t xml:space="preserve"> winner</w:t>
      </w:r>
      <w:r w:rsidR="004B6AD7">
        <w:rPr>
          <w:rFonts w:ascii="Aptos" w:eastAsia="Aptos" w:hAnsi="Aptos" w:cs="Aptos"/>
          <w:color w:val="7030A0"/>
        </w:rPr>
        <w:t xml:space="preserve">, for example, </w:t>
      </w:r>
      <w:r>
        <w:rPr>
          <w:rFonts w:ascii="Aptos" w:eastAsia="Aptos" w:hAnsi="Aptos" w:cs="Aptos"/>
          <w:color w:val="7030A0"/>
        </w:rPr>
        <w:t>“You don’t have to worry about that, we can list it immediately</w:t>
      </w:r>
      <w:r w:rsidR="004B6AD7">
        <w:rPr>
          <w:rFonts w:ascii="Aptos" w:eastAsia="Aptos" w:hAnsi="Aptos" w:cs="Aptos"/>
          <w:color w:val="7030A0"/>
        </w:rPr>
        <w:t>,</w:t>
      </w:r>
      <w:r>
        <w:rPr>
          <w:rFonts w:ascii="Aptos" w:eastAsia="Aptos" w:hAnsi="Aptos" w:cs="Aptos"/>
          <w:color w:val="7030A0"/>
        </w:rPr>
        <w:t>” and without enforcement of the law through undertakings or fines there has been no measurable negative consequence.</w:t>
      </w:r>
    </w:p>
    <w:p w14:paraId="14A94E1B" w14:textId="68965CBD" w:rsidR="00201521" w:rsidRDefault="005E0053">
      <w:pPr>
        <w:rPr>
          <w:rFonts w:ascii="Aptos" w:eastAsia="Aptos" w:hAnsi="Aptos" w:cs="Aptos"/>
          <w:color w:val="7030A0"/>
        </w:rPr>
      </w:pPr>
      <w:r>
        <w:rPr>
          <w:rFonts w:ascii="Aptos" w:eastAsia="Aptos" w:hAnsi="Aptos" w:cs="Aptos"/>
          <w:color w:val="7030A0"/>
        </w:rPr>
        <w:t xml:space="preserve">Some agents do not want there to be any barrier to listing a property and consider gathering the information as a delay </w:t>
      </w:r>
      <w:proofErr w:type="gramStart"/>
      <w:r>
        <w:rPr>
          <w:rFonts w:ascii="Aptos" w:eastAsia="Aptos" w:hAnsi="Aptos" w:cs="Aptos"/>
          <w:color w:val="7030A0"/>
        </w:rPr>
        <w:t>to</w:t>
      </w:r>
      <w:proofErr w:type="gramEnd"/>
      <w:r>
        <w:rPr>
          <w:rFonts w:ascii="Aptos" w:eastAsia="Aptos" w:hAnsi="Aptos" w:cs="Aptos"/>
          <w:color w:val="7030A0"/>
        </w:rPr>
        <w:t xml:space="preserve"> finding a buyer. It is not </w:t>
      </w:r>
      <w:proofErr w:type="gramStart"/>
      <w:r>
        <w:rPr>
          <w:rFonts w:ascii="Aptos" w:eastAsia="Aptos" w:hAnsi="Aptos" w:cs="Aptos"/>
          <w:color w:val="7030A0"/>
        </w:rPr>
        <w:t>always  recognised</w:t>
      </w:r>
      <w:proofErr w:type="gramEnd"/>
      <w:r>
        <w:rPr>
          <w:rFonts w:ascii="Aptos" w:eastAsia="Aptos" w:hAnsi="Aptos" w:cs="Aptos"/>
          <w:color w:val="7030A0"/>
        </w:rPr>
        <w:t xml:space="preserve"> that leaving the gathering of information until after a buyer is found </w:t>
      </w:r>
      <w:r w:rsidR="004B6AD7">
        <w:rPr>
          <w:rFonts w:ascii="Aptos" w:eastAsia="Aptos" w:hAnsi="Aptos" w:cs="Aptos"/>
          <w:color w:val="7030A0"/>
        </w:rPr>
        <w:t>delays</w:t>
      </w:r>
      <w:r>
        <w:rPr>
          <w:rFonts w:ascii="Aptos" w:eastAsia="Aptos" w:hAnsi="Aptos" w:cs="Aptos"/>
          <w:color w:val="7030A0"/>
        </w:rPr>
        <w:t xml:space="preserve"> the sale </w:t>
      </w:r>
      <w:proofErr w:type="gramStart"/>
      <w:r>
        <w:rPr>
          <w:rFonts w:ascii="Aptos" w:eastAsia="Aptos" w:hAnsi="Aptos" w:cs="Aptos"/>
          <w:color w:val="7030A0"/>
        </w:rPr>
        <w:t>completing</w:t>
      </w:r>
      <w:proofErr w:type="gramEnd"/>
      <w:r>
        <w:rPr>
          <w:rFonts w:ascii="Aptos" w:eastAsia="Aptos" w:hAnsi="Aptos" w:cs="Aptos"/>
          <w:color w:val="7030A0"/>
        </w:rPr>
        <w:t xml:space="preserve">, and them receiving their commission. It may fall through entirely and if on a </w:t>
      </w:r>
      <w:proofErr w:type="gramStart"/>
      <w:r>
        <w:rPr>
          <w:rFonts w:ascii="Aptos" w:eastAsia="Aptos" w:hAnsi="Aptos" w:cs="Aptos"/>
          <w:color w:val="7030A0"/>
        </w:rPr>
        <w:t>no</w:t>
      </w:r>
      <w:proofErr w:type="gramEnd"/>
      <w:r w:rsidR="004B6AD7">
        <w:rPr>
          <w:rFonts w:ascii="Aptos" w:eastAsia="Aptos" w:hAnsi="Aptos" w:cs="Aptos"/>
          <w:color w:val="7030A0"/>
        </w:rPr>
        <w:t>-</w:t>
      </w:r>
      <w:r>
        <w:rPr>
          <w:rFonts w:ascii="Aptos" w:eastAsia="Aptos" w:hAnsi="Aptos" w:cs="Aptos"/>
          <w:color w:val="7030A0"/>
        </w:rPr>
        <w:t>sale</w:t>
      </w:r>
      <w:r w:rsidR="004B6AD7">
        <w:rPr>
          <w:rFonts w:ascii="Aptos" w:eastAsia="Aptos" w:hAnsi="Aptos" w:cs="Aptos"/>
          <w:color w:val="7030A0"/>
        </w:rPr>
        <w:t>/</w:t>
      </w:r>
      <w:r>
        <w:rPr>
          <w:rFonts w:ascii="Aptos" w:eastAsia="Aptos" w:hAnsi="Aptos" w:cs="Aptos"/>
          <w:color w:val="7030A0"/>
        </w:rPr>
        <w:t>no</w:t>
      </w:r>
      <w:r w:rsidR="004B6AD7">
        <w:rPr>
          <w:rFonts w:ascii="Aptos" w:eastAsia="Aptos" w:hAnsi="Aptos" w:cs="Aptos"/>
          <w:color w:val="7030A0"/>
        </w:rPr>
        <w:t>-</w:t>
      </w:r>
      <w:r>
        <w:rPr>
          <w:rFonts w:ascii="Aptos" w:eastAsia="Aptos" w:hAnsi="Aptos" w:cs="Aptos"/>
          <w:color w:val="7030A0"/>
        </w:rPr>
        <w:t xml:space="preserve">fee commission basis, the agent would not be </w:t>
      </w:r>
      <w:r w:rsidR="00D9045B">
        <w:rPr>
          <w:rFonts w:ascii="Aptos" w:eastAsia="Aptos" w:hAnsi="Aptos" w:cs="Aptos"/>
          <w:color w:val="7030A0"/>
        </w:rPr>
        <w:t>paid at</w:t>
      </w:r>
      <w:r>
        <w:rPr>
          <w:rFonts w:ascii="Aptos" w:eastAsia="Aptos" w:hAnsi="Aptos" w:cs="Aptos"/>
          <w:color w:val="7030A0"/>
        </w:rPr>
        <w:t xml:space="preserve"> all.</w:t>
      </w:r>
    </w:p>
    <w:p w14:paraId="3E262F5C" w14:textId="6B835D29" w:rsidR="00201521" w:rsidRDefault="00000000">
      <w:pPr>
        <w:rPr>
          <w:rFonts w:ascii="Aptos" w:eastAsia="Aptos" w:hAnsi="Aptos" w:cs="Aptos"/>
          <w:color w:val="7030A0"/>
        </w:rPr>
      </w:pPr>
      <w:r>
        <w:rPr>
          <w:rFonts w:ascii="Aptos" w:eastAsia="Aptos" w:hAnsi="Aptos" w:cs="Aptos"/>
          <w:color w:val="7030A0"/>
        </w:rPr>
        <w:t>Many sellers do not currently instruct conveyancing lawyers until an offer is accepted</w:t>
      </w:r>
      <w:r w:rsidR="004B6AD7">
        <w:rPr>
          <w:rFonts w:ascii="Aptos" w:eastAsia="Aptos" w:hAnsi="Aptos" w:cs="Aptos"/>
          <w:color w:val="7030A0"/>
        </w:rPr>
        <w:t xml:space="preserve"> -</w:t>
      </w:r>
      <w:r>
        <w:rPr>
          <w:rFonts w:ascii="Aptos" w:eastAsia="Aptos" w:hAnsi="Aptos" w:cs="Aptos"/>
          <w:color w:val="7030A0"/>
        </w:rPr>
        <w:t xml:space="preserve"> this is largely outside of the conveyancing lawyer’s control.  There are around 4,000 conveyancing law firms using various levels of technology which could present a practical barrier in sharing Material Information with the stakeholders.</w:t>
      </w:r>
    </w:p>
    <w:p w14:paraId="59F3B62F" w14:textId="77777777" w:rsidR="00201521" w:rsidRPr="00EF6A89" w:rsidRDefault="00000000" w:rsidP="00BA67DB">
      <w:pPr>
        <w:pStyle w:val="Heading2"/>
        <w:rPr>
          <w:rFonts w:ascii="Aptos" w:hAnsi="Aptos"/>
          <w:sz w:val="22"/>
        </w:rPr>
      </w:pPr>
      <w:r w:rsidRPr="00EF6A89">
        <w:rPr>
          <w:rFonts w:ascii="Aptos" w:hAnsi="Aptos"/>
          <w:sz w:val="22"/>
        </w:rPr>
        <w:t>Question 6</w:t>
      </w:r>
    </w:p>
    <w:p w14:paraId="75A11A23" w14:textId="77777777" w:rsidR="00201521" w:rsidRDefault="00000000">
      <w:pPr>
        <w:rPr>
          <w:rFonts w:ascii="Aptos" w:eastAsia="Aptos" w:hAnsi="Aptos" w:cs="Aptos"/>
        </w:rPr>
      </w:pPr>
      <w:r>
        <w:rPr>
          <w:rFonts w:ascii="Aptos" w:eastAsia="Aptos" w:hAnsi="Aptos" w:cs="Aptos"/>
        </w:rPr>
        <w:t xml:space="preserve">In addition to providing guidance, what other steps do you think government should take to support estate agents to meet their legal responsibilities </w:t>
      </w:r>
      <w:proofErr w:type="gramStart"/>
      <w:r>
        <w:rPr>
          <w:rFonts w:ascii="Aptos" w:eastAsia="Aptos" w:hAnsi="Aptos" w:cs="Aptos"/>
        </w:rPr>
        <w:t>with regard to</w:t>
      </w:r>
      <w:proofErr w:type="gramEnd"/>
      <w:r>
        <w:rPr>
          <w:rFonts w:ascii="Aptos" w:eastAsia="Aptos" w:hAnsi="Aptos" w:cs="Aptos"/>
        </w:rPr>
        <w:t xml:space="preserve"> material information?</w:t>
      </w:r>
    </w:p>
    <w:p w14:paraId="4074B497" w14:textId="77777777" w:rsidR="00201521" w:rsidRDefault="00000000">
      <w:pPr>
        <w:rPr>
          <w:rFonts w:ascii="Aptos" w:eastAsia="Aptos" w:hAnsi="Aptos" w:cs="Aptos"/>
        </w:rPr>
      </w:pPr>
      <w:r>
        <w:rPr>
          <w:rFonts w:ascii="Aptos" w:eastAsia="Aptos" w:hAnsi="Aptos" w:cs="Aptos"/>
        </w:rPr>
        <w:t xml:space="preserve">For example, this may include mandatory qualifications or </w:t>
      </w:r>
      <w:proofErr w:type="gramStart"/>
      <w:r>
        <w:rPr>
          <w:rFonts w:ascii="Aptos" w:eastAsia="Aptos" w:hAnsi="Aptos" w:cs="Aptos"/>
        </w:rPr>
        <w:t>training, or</w:t>
      </w:r>
      <w:proofErr w:type="gramEnd"/>
      <w:r>
        <w:rPr>
          <w:rFonts w:ascii="Aptos" w:eastAsia="Aptos" w:hAnsi="Aptos" w:cs="Aptos"/>
        </w:rPr>
        <w:t xml:space="preserve"> providing standardised forms to support information gathering. </w:t>
      </w:r>
    </w:p>
    <w:p w14:paraId="5840D2B4" w14:textId="059B0B6F" w:rsidR="00201521" w:rsidRDefault="00000000">
      <w:pPr>
        <w:rPr>
          <w:rFonts w:ascii="Aptos" w:eastAsia="Aptos" w:hAnsi="Aptos" w:cs="Aptos"/>
          <w:color w:val="7030A0"/>
        </w:rPr>
      </w:pPr>
      <w:r>
        <w:rPr>
          <w:rFonts w:ascii="Aptos" w:eastAsia="Aptos" w:hAnsi="Aptos" w:cs="Aptos"/>
          <w:color w:val="7030A0"/>
        </w:rPr>
        <w:t xml:space="preserve">Government should adopt the Property Data Trust Framework aligned to the UPRN and HM Land Registry APIs which will enable agents to identify </w:t>
      </w:r>
      <w:proofErr w:type="gramStart"/>
      <w:r>
        <w:rPr>
          <w:rFonts w:ascii="Aptos" w:eastAsia="Aptos" w:hAnsi="Aptos" w:cs="Aptos"/>
          <w:color w:val="7030A0"/>
        </w:rPr>
        <w:t>the Material</w:t>
      </w:r>
      <w:proofErr w:type="gramEnd"/>
      <w:r>
        <w:rPr>
          <w:rFonts w:ascii="Aptos" w:eastAsia="Aptos" w:hAnsi="Aptos" w:cs="Aptos"/>
          <w:color w:val="7030A0"/>
        </w:rPr>
        <w:t xml:space="preserve"> Information (MI) either through their own</w:t>
      </w:r>
      <w:r w:rsidR="00AD48BA">
        <w:rPr>
          <w:rFonts w:ascii="Aptos" w:eastAsia="Aptos" w:hAnsi="Aptos" w:cs="Aptos"/>
          <w:color w:val="7030A0"/>
        </w:rPr>
        <w:t>,</w:t>
      </w:r>
      <w:r>
        <w:rPr>
          <w:rFonts w:ascii="Aptos" w:eastAsia="Aptos" w:hAnsi="Aptos" w:cs="Aptos"/>
          <w:color w:val="7030A0"/>
        </w:rPr>
        <w:t xml:space="preserve"> or the conveyancer’s</w:t>
      </w:r>
      <w:r w:rsidR="00AD48BA">
        <w:rPr>
          <w:rFonts w:ascii="Aptos" w:eastAsia="Aptos" w:hAnsi="Aptos" w:cs="Aptos"/>
          <w:color w:val="7030A0"/>
        </w:rPr>
        <w:t>,</w:t>
      </w:r>
      <w:r>
        <w:rPr>
          <w:rFonts w:ascii="Aptos" w:eastAsia="Aptos" w:hAnsi="Aptos" w:cs="Aptos"/>
          <w:color w:val="7030A0"/>
        </w:rPr>
        <w:t xml:space="preserve"> systems or through a tech supplier.</w:t>
      </w:r>
    </w:p>
    <w:p w14:paraId="49E03907" w14:textId="0C05196C" w:rsidR="00201521" w:rsidRDefault="00000000">
      <w:pPr>
        <w:rPr>
          <w:rFonts w:ascii="Aptos" w:eastAsia="Aptos" w:hAnsi="Aptos" w:cs="Aptos"/>
          <w:color w:val="7030A0"/>
        </w:rPr>
      </w:pPr>
      <w:r>
        <w:rPr>
          <w:rFonts w:ascii="Aptos" w:eastAsia="Aptos" w:hAnsi="Aptos" w:cs="Aptos"/>
          <w:color w:val="7030A0"/>
        </w:rPr>
        <w:t xml:space="preserve">Government should create an insurability calculator so consumers can identify whether a property is insurable under </w:t>
      </w:r>
      <w:r w:rsidR="00AD48BA">
        <w:rPr>
          <w:rFonts w:ascii="Aptos" w:eastAsia="Aptos" w:hAnsi="Aptos" w:cs="Aptos"/>
          <w:color w:val="7030A0"/>
        </w:rPr>
        <w:t>‘</w:t>
      </w:r>
      <w:r>
        <w:rPr>
          <w:rFonts w:ascii="Aptos" w:eastAsia="Aptos" w:hAnsi="Aptos" w:cs="Aptos"/>
          <w:color w:val="7030A0"/>
        </w:rPr>
        <w:t>normal terms</w:t>
      </w:r>
      <w:r w:rsidR="00AD48BA">
        <w:rPr>
          <w:rFonts w:ascii="Aptos" w:eastAsia="Aptos" w:hAnsi="Aptos" w:cs="Aptos"/>
          <w:color w:val="7030A0"/>
        </w:rPr>
        <w:t>’</w:t>
      </w:r>
      <w:r>
        <w:rPr>
          <w:rFonts w:ascii="Aptos" w:eastAsia="Aptos" w:hAnsi="Aptos" w:cs="Aptos"/>
          <w:color w:val="7030A0"/>
        </w:rPr>
        <w:t xml:space="preserve"> as this will have an impact on affordability and the ability to obtain a mortgage against the property.</w:t>
      </w:r>
    </w:p>
    <w:p w14:paraId="39F8A220" w14:textId="77777777" w:rsidR="00201521" w:rsidRDefault="00000000">
      <w:pPr>
        <w:rPr>
          <w:rFonts w:ascii="Aptos" w:eastAsia="Aptos" w:hAnsi="Aptos" w:cs="Aptos"/>
          <w:color w:val="7030A0"/>
        </w:rPr>
      </w:pPr>
      <w:r>
        <w:rPr>
          <w:rFonts w:ascii="Aptos" w:eastAsia="Aptos" w:hAnsi="Aptos" w:cs="Aptos"/>
          <w:color w:val="7030A0"/>
        </w:rPr>
        <w:t>Mandatory qualifications for estate agents should include consumer law and digital data literacy. A centralised template or schema for property data, refreshed automatically, would simplify compliance – we have the Buying and Selling Property Information dataset which identifies the Material Information to the seller’s knowledge which can be verified by integrating Authority data.</w:t>
      </w:r>
    </w:p>
    <w:p w14:paraId="127084A3" w14:textId="00ABBED1" w:rsidR="00201521" w:rsidRDefault="00000000">
      <w:pPr>
        <w:rPr>
          <w:rFonts w:ascii="Aptos" w:eastAsia="Aptos" w:hAnsi="Aptos" w:cs="Aptos"/>
          <w:color w:val="7030A0"/>
        </w:rPr>
      </w:pPr>
      <w:r>
        <w:rPr>
          <w:rFonts w:ascii="Aptos" w:eastAsia="Aptos" w:hAnsi="Aptos" w:cs="Aptos"/>
          <w:color w:val="7030A0"/>
        </w:rPr>
        <w:t>The creation of a regulator for property agents would then enable the funding of the training, qualification and regulation of agents and at the cost of the private businesses rather than at the cost of the public purse. Currently there is little to no enforcement so the good estate agents who do comply with the law are not seeing those who do not being picked up on it</w:t>
      </w:r>
      <w:r w:rsidR="00AD48BA">
        <w:rPr>
          <w:rFonts w:ascii="Aptos" w:eastAsia="Aptos" w:hAnsi="Aptos" w:cs="Aptos"/>
          <w:color w:val="7030A0"/>
        </w:rPr>
        <w:t>,</w:t>
      </w:r>
      <w:r>
        <w:rPr>
          <w:rFonts w:ascii="Aptos" w:eastAsia="Aptos" w:hAnsi="Aptos" w:cs="Aptos"/>
          <w:color w:val="7030A0"/>
        </w:rPr>
        <w:t xml:space="preserve"> unless a buyer complains to a redress scheme, which is unlikely as the buyer would not want to upset an agent who might have a property which they want to view.</w:t>
      </w:r>
    </w:p>
    <w:p w14:paraId="019D20FC" w14:textId="7A240183" w:rsidR="00201521" w:rsidRDefault="00611116">
      <w:pPr>
        <w:rPr>
          <w:rFonts w:ascii="Aptos" w:eastAsia="Aptos" w:hAnsi="Aptos" w:cs="Aptos"/>
          <w:color w:val="7030A0"/>
        </w:rPr>
      </w:pPr>
      <w:r>
        <w:rPr>
          <w:rFonts w:ascii="Aptos" w:eastAsia="Aptos" w:hAnsi="Aptos" w:cs="Aptos"/>
          <w:color w:val="7030A0"/>
        </w:rPr>
        <w:t xml:space="preserve">It will need a huge amount of ongoing consumer education and should be included in the life skills for older students’ curriculum recently announced for schools. There has been little, or no, consumer education which makes it hard for estate agents to get sellers onboard with the need for Material Information </w:t>
      </w:r>
      <w:r w:rsidR="00AD48BA">
        <w:rPr>
          <w:rFonts w:ascii="Aptos" w:eastAsia="Aptos" w:hAnsi="Aptos" w:cs="Aptos"/>
          <w:color w:val="7030A0"/>
        </w:rPr>
        <w:t>while</w:t>
      </w:r>
      <w:r>
        <w:rPr>
          <w:rFonts w:ascii="Aptos" w:eastAsia="Aptos" w:hAnsi="Aptos" w:cs="Aptos"/>
          <w:color w:val="7030A0"/>
        </w:rPr>
        <w:t xml:space="preserve"> potential buyers, mortgage brokers, valuers and lenders do not </w:t>
      </w:r>
      <w:proofErr w:type="gramStart"/>
      <w:r>
        <w:rPr>
          <w:rFonts w:ascii="Aptos" w:eastAsia="Aptos" w:hAnsi="Aptos" w:cs="Aptos"/>
          <w:color w:val="7030A0"/>
        </w:rPr>
        <w:t>know</w:t>
      </w:r>
      <w:proofErr w:type="gramEnd"/>
      <w:r>
        <w:rPr>
          <w:rFonts w:ascii="Aptos" w:eastAsia="Aptos" w:hAnsi="Aptos" w:cs="Aptos"/>
          <w:color w:val="7030A0"/>
        </w:rPr>
        <w:t xml:space="preserve"> to ask for it, so the benefits are not felt.</w:t>
      </w:r>
    </w:p>
    <w:p w14:paraId="040706C4" w14:textId="64BB7B62" w:rsidR="00201521" w:rsidRDefault="00000000">
      <w:pPr>
        <w:rPr>
          <w:rFonts w:ascii="Aptos" w:eastAsia="Aptos" w:hAnsi="Aptos" w:cs="Aptos"/>
          <w:color w:val="7030A0"/>
        </w:rPr>
      </w:pPr>
      <w:r>
        <w:rPr>
          <w:rFonts w:ascii="Aptos" w:eastAsia="Aptos" w:hAnsi="Aptos" w:cs="Aptos"/>
          <w:color w:val="7030A0"/>
        </w:rPr>
        <w:t xml:space="preserve">Government should limit the scope for identification and </w:t>
      </w:r>
      <w:r w:rsidR="00AD48BA">
        <w:rPr>
          <w:rFonts w:ascii="Aptos" w:eastAsia="Aptos" w:hAnsi="Aptos" w:cs="Aptos"/>
          <w:color w:val="7030A0"/>
        </w:rPr>
        <w:t>‘</w:t>
      </w:r>
      <w:r>
        <w:rPr>
          <w:rFonts w:ascii="Aptos" w:eastAsia="Aptos" w:hAnsi="Aptos" w:cs="Aptos"/>
          <w:color w:val="7030A0"/>
        </w:rPr>
        <w:t>interpretation</w:t>
      </w:r>
      <w:r w:rsidR="00AD48BA">
        <w:rPr>
          <w:rFonts w:ascii="Aptos" w:eastAsia="Aptos" w:hAnsi="Aptos" w:cs="Aptos"/>
          <w:color w:val="7030A0"/>
        </w:rPr>
        <w:t>’</w:t>
      </w:r>
      <w:r>
        <w:rPr>
          <w:rFonts w:ascii="Aptos" w:eastAsia="Aptos" w:hAnsi="Aptos" w:cs="Aptos"/>
          <w:color w:val="7030A0"/>
        </w:rPr>
        <w:t xml:space="preserve"> by estate agents of what they consider constitutes material information as far as possible particularly for issues regarding legal </w:t>
      </w:r>
      <w:r w:rsidR="00611116">
        <w:rPr>
          <w:rFonts w:ascii="Aptos" w:eastAsia="Aptos" w:hAnsi="Aptos" w:cs="Aptos"/>
          <w:color w:val="7030A0"/>
        </w:rPr>
        <w:t>title.</w:t>
      </w:r>
      <w:r>
        <w:rPr>
          <w:rFonts w:ascii="Aptos" w:eastAsia="Aptos" w:hAnsi="Aptos" w:cs="Aptos"/>
          <w:color w:val="7030A0"/>
        </w:rPr>
        <w:t xml:space="preserve"> If not the </w:t>
      </w:r>
      <w:r w:rsidR="00AD48BA">
        <w:rPr>
          <w:rFonts w:ascii="Aptos" w:eastAsia="Aptos" w:hAnsi="Aptos" w:cs="Aptos"/>
          <w:color w:val="7030A0"/>
        </w:rPr>
        <w:t>‘</w:t>
      </w:r>
      <w:r>
        <w:rPr>
          <w:rFonts w:ascii="Aptos" w:eastAsia="Aptos" w:hAnsi="Aptos" w:cs="Aptos"/>
          <w:color w:val="7030A0"/>
        </w:rPr>
        <w:t>ask Agent</w:t>
      </w:r>
      <w:r w:rsidR="00AD48BA">
        <w:rPr>
          <w:rFonts w:ascii="Aptos" w:eastAsia="Aptos" w:hAnsi="Aptos" w:cs="Aptos"/>
          <w:color w:val="7030A0"/>
        </w:rPr>
        <w:t>’</w:t>
      </w:r>
      <w:r>
        <w:rPr>
          <w:rFonts w:ascii="Aptos" w:eastAsia="Aptos" w:hAnsi="Aptos" w:cs="Aptos"/>
          <w:color w:val="7030A0"/>
        </w:rPr>
        <w:t xml:space="preserve"> answers will prevail with </w:t>
      </w:r>
      <w:r w:rsidR="00611116">
        <w:rPr>
          <w:rFonts w:ascii="Aptos" w:eastAsia="Aptos" w:hAnsi="Aptos" w:cs="Aptos"/>
          <w:color w:val="7030A0"/>
        </w:rPr>
        <w:t>some agents</w:t>
      </w:r>
      <w:r>
        <w:rPr>
          <w:rFonts w:ascii="Aptos" w:eastAsia="Aptos" w:hAnsi="Aptos" w:cs="Aptos"/>
          <w:color w:val="7030A0"/>
        </w:rPr>
        <w:t xml:space="preserve"> and the level playing </w:t>
      </w:r>
      <w:r w:rsidR="00611116">
        <w:rPr>
          <w:rFonts w:ascii="Aptos" w:eastAsia="Aptos" w:hAnsi="Aptos" w:cs="Aptos"/>
          <w:color w:val="7030A0"/>
        </w:rPr>
        <w:t>field for</w:t>
      </w:r>
      <w:r>
        <w:rPr>
          <w:rFonts w:ascii="Aptos" w:eastAsia="Aptos" w:hAnsi="Aptos" w:cs="Aptos"/>
          <w:color w:val="7030A0"/>
        </w:rPr>
        <w:t xml:space="preserve"> all agents to adhere to the rules could be compromised. </w:t>
      </w:r>
    </w:p>
    <w:p w14:paraId="76397594" w14:textId="766C121E" w:rsidR="00BB24FB" w:rsidRPr="00BB24FB" w:rsidRDefault="00BB24FB" w:rsidP="00BB24FB">
      <w:pPr>
        <w:rPr>
          <w:rFonts w:ascii="Aptos" w:eastAsia="Aptos" w:hAnsi="Aptos" w:cs="Aptos"/>
          <w:color w:val="7030A0"/>
        </w:rPr>
      </w:pPr>
      <w:r w:rsidRPr="00BB24FB">
        <w:rPr>
          <w:rFonts w:ascii="Aptos" w:eastAsia="Aptos" w:hAnsi="Aptos" w:cs="Aptos"/>
          <w:color w:val="7030A0"/>
        </w:rPr>
        <w:t xml:space="preserve">In summary, to assist agents deliver material information, Government will need </w:t>
      </w:r>
      <w:proofErr w:type="gramStart"/>
      <w:r w:rsidRPr="00BB24FB">
        <w:rPr>
          <w:rFonts w:ascii="Aptos" w:eastAsia="Aptos" w:hAnsi="Aptos" w:cs="Aptos"/>
          <w:color w:val="7030A0"/>
        </w:rPr>
        <w:t>to:-</w:t>
      </w:r>
      <w:proofErr w:type="gramEnd"/>
    </w:p>
    <w:p w14:paraId="248DC8F3" w14:textId="71201102" w:rsidR="00F30F8B" w:rsidRPr="00BB24FB" w:rsidRDefault="00F30F8B" w:rsidP="00F30F8B">
      <w:pPr>
        <w:pStyle w:val="ListParagraph"/>
        <w:numPr>
          <w:ilvl w:val="0"/>
          <w:numId w:val="13"/>
        </w:numPr>
        <w:rPr>
          <w:rFonts w:ascii="Aptos" w:eastAsia="Aptos" w:hAnsi="Aptos" w:cs="Aptos"/>
          <w:color w:val="7030A0"/>
        </w:rPr>
      </w:pPr>
      <w:proofErr w:type="gramStart"/>
      <w:r w:rsidRPr="00BB24FB">
        <w:rPr>
          <w:rFonts w:ascii="Aptos" w:eastAsia="Aptos" w:hAnsi="Aptos" w:cs="Aptos"/>
          <w:color w:val="7030A0"/>
        </w:rPr>
        <w:t>Introduce</w:t>
      </w:r>
      <w:proofErr w:type="gramEnd"/>
      <w:r w:rsidRPr="00BB24FB">
        <w:rPr>
          <w:rFonts w:ascii="Aptos" w:eastAsia="Aptos" w:hAnsi="Aptos" w:cs="Aptos"/>
          <w:color w:val="7030A0"/>
        </w:rPr>
        <w:t xml:space="preserve"> mandatory qualifications and training for agents </w:t>
      </w:r>
      <w:proofErr w:type="gramStart"/>
      <w:r w:rsidRPr="00BB24FB">
        <w:rPr>
          <w:rFonts w:ascii="Aptos" w:eastAsia="Aptos" w:hAnsi="Aptos" w:cs="Aptos"/>
          <w:color w:val="7030A0"/>
        </w:rPr>
        <w:t>on</w:t>
      </w:r>
      <w:proofErr w:type="gramEnd"/>
      <w:r w:rsidRPr="00BB24FB">
        <w:rPr>
          <w:rFonts w:ascii="Aptos" w:eastAsia="Aptos" w:hAnsi="Aptos" w:cs="Aptos"/>
          <w:color w:val="7030A0"/>
        </w:rPr>
        <w:t xml:space="preserve"> material-information requirements</w:t>
      </w:r>
      <w:r w:rsidR="00AD48BA" w:rsidRPr="00BB24FB">
        <w:rPr>
          <w:rFonts w:ascii="Aptos" w:eastAsia="Aptos" w:hAnsi="Aptos" w:cs="Aptos"/>
          <w:color w:val="7030A0"/>
        </w:rPr>
        <w:t>’</w:t>
      </w:r>
    </w:p>
    <w:p w14:paraId="610F4ED7" w14:textId="5CD9D6AD" w:rsidR="00F30F8B" w:rsidRPr="00BB24FB" w:rsidRDefault="00F30F8B" w:rsidP="00F30F8B">
      <w:pPr>
        <w:pStyle w:val="ListParagraph"/>
        <w:numPr>
          <w:ilvl w:val="0"/>
          <w:numId w:val="13"/>
        </w:numPr>
        <w:rPr>
          <w:rFonts w:ascii="Aptos" w:eastAsia="Aptos" w:hAnsi="Aptos" w:cs="Aptos"/>
          <w:color w:val="7030A0"/>
        </w:rPr>
      </w:pPr>
      <w:r w:rsidRPr="00BB24FB">
        <w:rPr>
          <w:rFonts w:ascii="Aptos" w:eastAsia="Aptos" w:hAnsi="Aptos" w:cs="Aptos"/>
          <w:color w:val="7030A0"/>
        </w:rPr>
        <w:t>Create a standardised, compulsory material</w:t>
      </w:r>
      <w:r w:rsidR="00AD48BA" w:rsidRPr="00BB24FB">
        <w:rPr>
          <w:rFonts w:ascii="Aptos" w:eastAsia="Aptos" w:hAnsi="Aptos" w:cs="Aptos"/>
          <w:color w:val="7030A0"/>
        </w:rPr>
        <w:t xml:space="preserve"> </w:t>
      </w:r>
      <w:r w:rsidRPr="00BB24FB">
        <w:rPr>
          <w:rFonts w:ascii="Aptos" w:eastAsia="Aptos" w:hAnsi="Aptos" w:cs="Aptos"/>
          <w:color w:val="7030A0"/>
        </w:rPr>
        <w:t>information disclosure template for all listings</w:t>
      </w:r>
      <w:r w:rsidR="00AD48BA" w:rsidRPr="00BB24FB">
        <w:rPr>
          <w:rFonts w:ascii="Aptos" w:eastAsia="Aptos" w:hAnsi="Aptos" w:cs="Aptos"/>
          <w:color w:val="7030A0"/>
        </w:rPr>
        <w:t>.</w:t>
      </w:r>
    </w:p>
    <w:p w14:paraId="6B57D1B0" w14:textId="7AF33B8B" w:rsidR="00F30F8B" w:rsidRPr="00BB24FB" w:rsidRDefault="00F30F8B" w:rsidP="00F30F8B">
      <w:pPr>
        <w:pStyle w:val="ListParagraph"/>
        <w:numPr>
          <w:ilvl w:val="0"/>
          <w:numId w:val="13"/>
        </w:numPr>
        <w:rPr>
          <w:rFonts w:ascii="Aptos" w:eastAsia="Aptos" w:hAnsi="Aptos" w:cs="Aptos"/>
          <w:color w:val="7030A0"/>
        </w:rPr>
      </w:pPr>
      <w:r w:rsidRPr="00BB24FB">
        <w:rPr>
          <w:rFonts w:ascii="Aptos" w:eastAsia="Aptos" w:hAnsi="Aptos" w:cs="Aptos"/>
          <w:color w:val="7030A0"/>
        </w:rPr>
        <w:t>Provide digital infrastructure and data access tools (</w:t>
      </w:r>
      <w:r w:rsidR="00AD48BA" w:rsidRPr="00BB24FB">
        <w:rPr>
          <w:rFonts w:ascii="Aptos" w:eastAsia="Aptos" w:hAnsi="Aptos" w:cs="Aptos"/>
          <w:color w:val="7030A0"/>
        </w:rPr>
        <w:t>for example</w:t>
      </w:r>
      <w:r w:rsidRPr="00BB24FB">
        <w:rPr>
          <w:rFonts w:ascii="Aptos" w:eastAsia="Aptos" w:hAnsi="Aptos" w:cs="Aptos"/>
          <w:color w:val="7030A0"/>
        </w:rPr>
        <w:t>, Land Registry and planning APIs) to help agents obtain verified information</w:t>
      </w:r>
      <w:r w:rsidR="00AD48BA" w:rsidRPr="00BB24FB">
        <w:rPr>
          <w:rFonts w:ascii="Aptos" w:eastAsia="Aptos" w:hAnsi="Aptos" w:cs="Aptos"/>
          <w:color w:val="7030A0"/>
        </w:rPr>
        <w:t>.</w:t>
      </w:r>
    </w:p>
    <w:p w14:paraId="602BA2C6" w14:textId="60405049" w:rsidR="00F30F8B" w:rsidRPr="00BB24FB" w:rsidRDefault="00F30F8B" w:rsidP="00F30F8B">
      <w:pPr>
        <w:pStyle w:val="ListParagraph"/>
        <w:numPr>
          <w:ilvl w:val="0"/>
          <w:numId w:val="13"/>
        </w:numPr>
        <w:rPr>
          <w:rFonts w:ascii="Aptos" w:eastAsia="Aptos" w:hAnsi="Aptos" w:cs="Aptos"/>
          <w:color w:val="7030A0"/>
        </w:rPr>
      </w:pPr>
      <w:r w:rsidRPr="00BB24FB">
        <w:rPr>
          <w:rFonts w:ascii="Aptos" w:eastAsia="Aptos" w:hAnsi="Aptos" w:cs="Aptos"/>
          <w:color w:val="7030A0"/>
        </w:rPr>
        <w:t>Issue formal evidential standards specifying what documents or checks are required for each disclosure</w:t>
      </w:r>
      <w:r w:rsidR="00AD48BA" w:rsidRPr="00BB24FB">
        <w:rPr>
          <w:rFonts w:ascii="Aptos" w:eastAsia="Aptos" w:hAnsi="Aptos" w:cs="Aptos"/>
          <w:color w:val="7030A0"/>
        </w:rPr>
        <w:t>.</w:t>
      </w:r>
    </w:p>
    <w:p w14:paraId="4F05BB89" w14:textId="1E54E60D" w:rsidR="00F30F8B" w:rsidRPr="00BB24FB" w:rsidRDefault="00F30F8B" w:rsidP="00F30F8B">
      <w:pPr>
        <w:pStyle w:val="ListParagraph"/>
        <w:numPr>
          <w:ilvl w:val="0"/>
          <w:numId w:val="13"/>
        </w:numPr>
        <w:rPr>
          <w:rFonts w:ascii="Aptos" w:eastAsia="Aptos" w:hAnsi="Aptos" w:cs="Aptos"/>
          <w:color w:val="7030A0"/>
        </w:rPr>
      </w:pPr>
      <w:r w:rsidRPr="00BB24FB">
        <w:rPr>
          <w:rFonts w:ascii="Aptos" w:eastAsia="Aptos" w:hAnsi="Aptos" w:cs="Aptos"/>
          <w:color w:val="7030A0"/>
        </w:rPr>
        <w:t>Establish a clear enforcement and compliance regime, including audits and penalties for non-compliance</w:t>
      </w:r>
      <w:r w:rsidR="00AD48BA" w:rsidRPr="00BB24FB">
        <w:rPr>
          <w:rFonts w:ascii="Aptos" w:eastAsia="Aptos" w:hAnsi="Aptos" w:cs="Aptos"/>
          <w:color w:val="7030A0"/>
        </w:rPr>
        <w:t>.</w:t>
      </w:r>
    </w:p>
    <w:p w14:paraId="6964BB09" w14:textId="3A0A38EB" w:rsidR="00F30F8B" w:rsidRPr="00BB24FB" w:rsidRDefault="00F30F8B" w:rsidP="00F30F8B">
      <w:pPr>
        <w:pStyle w:val="ListParagraph"/>
        <w:numPr>
          <w:ilvl w:val="0"/>
          <w:numId w:val="13"/>
        </w:numPr>
        <w:rPr>
          <w:rFonts w:ascii="Aptos" w:eastAsia="Aptos" w:hAnsi="Aptos" w:cs="Aptos"/>
          <w:color w:val="7030A0"/>
        </w:rPr>
      </w:pPr>
      <w:r w:rsidRPr="00BB24FB">
        <w:rPr>
          <w:rFonts w:ascii="Aptos" w:eastAsia="Aptos" w:hAnsi="Aptos" w:cs="Aptos"/>
          <w:color w:val="7030A0"/>
        </w:rPr>
        <w:t>Launch a public education campaign to ensure consumers understand what information they should expect at listing stage</w:t>
      </w:r>
      <w:r w:rsidR="00AD48BA" w:rsidRPr="00BB24FB">
        <w:rPr>
          <w:rFonts w:ascii="Aptos" w:eastAsia="Aptos" w:hAnsi="Aptos" w:cs="Aptos"/>
          <w:color w:val="7030A0"/>
        </w:rPr>
        <w:t>.</w:t>
      </w:r>
    </w:p>
    <w:p w14:paraId="69C0FE99" w14:textId="3A0BC8B8" w:rsidR="00BB24FB" w:rsidRPr="00BB24FB" w:rsidRDefault="00BB24FB" w:rsidP="00BB24FB">
      <w:pPr>
        <w:pStyle w:val="ListParagraph"/>
        <w:numPr>
          <w:ilvl w:val="0"/>
          <w:numId w:val="13"/>
        </w:numPr>
        <w:spacing w:before="240" w:after="240"/>
        <w:jc w:val="both"/>
        <w:rPr>
          <w:rFonts w:ascii="Aptos" w:hAnsi="Aptos"/>
          <w:iCs/>
          <w:color w:val="7030A0"/>
        </w:rPr>
      </w:pPr>
      <w:r w:rsidRPr="00BB24FB">
        <w:rPr>
          <w:rFonts w:ascii="Aptos" w:hAnsi="Aptos"/>
          <w:iCs/>
          <w:color w:val="7030A0"/>
        </w:rPr>
        <w:t xml:space="preserve">Any changes identified through the </w:t>
      </w:r>
      <w:proofErr w:type="gramStart"/>
      <w:r w:rsidRPr="00BB24FB">
        <w:rPr>
          <w:rFonts w:ascii="Aptos" w:hAnsi="Aptos"/>
          <w:iCs/>
          <w:color w:val="7030A0"/>
        </w:rPr>
        <w:t>consultation,</w:t>
      </w:r>
      <w:proofErr w:type="gramEnd"/>
      <w:r w:rsidRPr="00BB24FB">
        <w:rPr>
          <w:rFonts w:ascii="Aptos" w:hAnsi="Aptos"/>
          <w:iCs/>
          <w:color w:val="7030A0"/>
        </w:rPr>
        <w:t xml:space="preserve"> will have a profound impact on insurance, and will need to be reviewed with the insurers ahead of implementation.</w:t>
      </w:r>
    </w:p>
    <w:p w14:paraId="3C52D1A4" w14:textId="77777777" w:rsidR="00BB24FB" w:rsidRDefault="00BB24FB">
      <w:pPr>
        <w:rPr>
          <w:rFonts w:ascii="Aptos" w:eastAsia="Calibri" w:hAnsi="Aptos" w:cs="Calibri"/>
          <w:b/>
          <w:bCs/>
          <w:color w:val="4F81BD"/>
          <w:szCs w:val="26"/>
        </w:rPr>
      </w:pPr>
      <w:r>
        <w:rPr>
          <w:rFonts w:ascii="Aptos" w:hAnsi="Aptos"/>
        </w:rPr>
        <w:br w:type="page"/>
      </w:r>
    </w:p>
    <w:p w14:paraId="1C9B4EEB" w14:textId="2B000F2C" w:rsidR="00201521" w:rsidRPr="00EF6A89" w:rsidRDefault="00000000" w:rsidP="00BA67DB">
      <w:pPr>
        <w:pStyle w:val="Heading2"/>
        <w:rPr>
          <w:rFonts w:ascii="Aptos" w:hAnsi="Aptos"/>
          <w:sz w:val="22"/>
        </w:rPr>
      </w:pPr>
      <w:r w:rsidRPr="00EF6A89">
        <w:rPr>
          <w:rFonts w:ascii="Aptos" w:hAnsi="Aptos"/>
          <w:sz w:val="22"/>
        </w:rPr>
        <w:t>Question 7</w:t>
      </w:r>
    </w:p>
    <w:p w14:paraId="0D2F57D0" w14:textId="77777777" w:rsidR="00201521" w:rsidRDefault="00000000">
      <w:pPr>
        <w:rPr>
          <w:rFonts w:ascii="Aptos" w:eastAsia="Aptos" w:hAnsi="Aptos" w:cs="Aptos"/>
        </w:rPr>
      </w:pPr>
      <w:r>
        <w:rPr>
          <w:rFonts w:ascii="Aptos" w:eastAsia="Aptos" w:hAnsi="Aptos" w:cs="Aptos"/>
        </w:rPr>
        <w:t>What action would you like to see from other organisations or property professionals, and consumers, to support estate agents with their legal responsibilities regarding material information?</w:t>
      </w:r>
    </w:p>
    <w:p w14:paraId="6C4870DB" w14:textId="2A7C6B10" w:rsidR="00201521" w:rsidRDefault="00000000">
      <w:pPr>
        <w:rPr>
          <w:rFonts w:ascii="Aptos" w:eastAsia="Aptos" w:hAnsi="Aptos" w:cs="Aptos"/>
          <w:color w:val="7030A0"/>
        </w:rPr>
      </w:pPr>
      <w:r>
        <w:rPr>
          <w:rFonts w:ascii="Aptos" w:eastAsia="Aptos" w:hAnsi="Aptos" w:cs="Aptos"/>
          <w:color w:val="7030A0"/>
        </w:rPr>
        <w:t>Surveyors, conveyancers, and local authorities should collaborate via API-connected systems. Consumers should be encouraged to authorise data sharing from trusted sources (</w:t>
      </w:r>
      <w:r w:rsidR="00AD48BA">
        <w:rPr>
          <w:rFonts w:ascii="Aptos" w:eastAsia="Aptos" w:hAnsi="Aptos" w:cs="Aptos"/>
          <w:color w:val="7030A0"/>
        </w:rPr>
        <w:t>for example,</w:t>
      </w:r>
      <w:r>
        <w:rPr>
          <w:rFonts w:ascii="Aptos" w:eastAsia="Aptos" w:hAnsi="Aptos" w:cs="Aptos"/>
          <w:color w:val="7030A0"/>
        </w:rPr>
        <w:t xml:space="preserve"> HMLR, EPC, LLCR). Portals could act as compliant intermediaries verifying published information.</w:t>
      </w:r>
    </w:p>
    <w:p w14:paraId="321E8326" w14:textId="4E3ACB29" w:rsidR="00201521" w:rsidRDefault="00000000">
      <w:pPr>
        <w:rPr>
          <w:rFonts w:ascii="Aptos" w:eastAsia="Aptos" w:hAnsi="Aptos" w:cs="Aptos"/>
          <w:color w:val="7030A0"/>
        </w:rPr>
      </w:pPr>
      <w:r>
        <w:rPr>
          <w:rFonts w:ascii="Aptos" w:eastAsia="Aptos" w:hAnsi="Aptos" w:cs="Aptos"/>
          <w:color w:val="7030A0"/>
        </w:rPr>
        <w:t>Data should be accessible via digital property packs throughout the life cycle of the property, to enable stakeholders to access the relevant data based on the transactions related to the property, whether alteration, retrofit, refinancing, letting or sale.</w:t>
      </w:r>
    </w:p>
    <w:p w14:paraId="21502A2F" w14:textId="77777777" w:rsidR="00AD48BA" w:rsidRDefault="00000000">
      <w:pPr>
        <w:rPr>
          <w:rFonts w:ascii="Aptos" w:eastAsia="Aptos" w:hAnsi="Aptos" w:cs="Aptos"/>
          <w:color w:val="7030A0"/>
        </w:rPr>
      </w:pPr>
      <w:r>
        <w:rPr>
          <w:rFonts w:ascii="Aptos" w:eastAsia="Aptos" w:hAnsi="Aptos" w:cs="Aptos"/>
          <w:color w:val="7030A0"/>
        </w:rPr>
        <w:t xml:space="preserve">Conveyancers should encourage the seller to instruct them before selling a property so they can gather the information, and condition specialists should inspect the property, and identify the material information relevant to the property quickly and efficiently to support the legal marketing of the property.  </w:t>
      </w:r>
    </w:p>
    <w:p w14:paraId="579A1528" w14:textId="3DC74934" w:rsidR="00201521" w:rsidRDefault="00000000">
      <w:pPr>
        <w:rPr>
          <w:rFonts w:ascii="Aptos" w:eastAsia="Aptos" w:hAnsi="Aptos" w:cs="Aptos"/>
          <w:color w:val="7030A0"/>
        </w:rPr>
      </w:pPr>
      <w:r>
        <w:rPr>
          <w:rFonts w:ascii="Aptos" w:eastAsia="Aptos" w:hAnsi="Aptos" w:cs="Aptos"/>
          <w:color w:val="7030A0"/>
        </w:rPr>
        <w:t>Buyer’s conveyancing lawyers should accept the upfront information provided by the seller's conveyancing lawyer, only updating it where it is out of date or does not carry an indemnity or insurance that covers anyone relying on the information.</w:t>
      </w:r>
    </w:p>
    <w:p w14:paraId="50F62EA0" w14:textId="41A78D49" w:rsidR="00611116" w:rsidRDefault="00000000">
      <w:pPr>
        <w:rPr>
          <w:rFonts w:ascii="Aptos" w:eastAsia="Aptos" w:hAnsi="Aptos" w:cs="Aptos"/>
          <w:color w:val="7030A0"/>
        </w:rPr>
      </w:pPr>
      <w:r>
        <w:rPr>
          <w:rFonts w:ascii="Aptos" w:eastAsia="Aptos" w:hAnsi="Aptos" w:cs="Aptos"/>
          <w:color w:val="7030A0"/>
        </w:rPr>
        <w:t>The work involved should be charged for</w:t>
      </w:r>
      <w:r w:rsidR="00AD48BA">
        <w:rPr>
          <w:rFonts w:ascii="Aptos" w:eastAsia="Aptos" w:hAnsi="Aptos" w:cs="Aptos"/>
          <w:color w:val="7030A0"/>
        </w:rPr>
        <w:t xml:space="preserve">, </w:t>
      </w:r>
      <w:r>
        <w:rPr>
          <w:rFonts w:ascii="Aptos" w:eastAsia="Aptos" w:hAnsi="Aptos" w:cs="Aptos"/>
          <w:color w:val="7030A0"/>
        </w:rPr>
        <w:t xml:space="preserve">and </w:t>
      </w:r>
      <w:proofErr w:type="gramStart"/>
      <w:r>
        <w:rPr>
          <w:rFonts w:ascii="Aptos" w:eastAsia="Aptos" w:hAnsi="Aptos" w:cs="Aptos"/>
          <w:color w:val="7030A0"/>
        </w:rPr>
        <w:t>reflected</w:t>
      </w:r>
      <w:r w:rsidR="00AD48BA">
        <w:rPr>
          <w:rFonts w:ascii="Aptos" w:eastAsia="Aptos" w:hAnsi="Aptos" w:cs="Aptos"/>
          <w:color w:val="7030A0"/>
        </w:rPr>
        <w:t>,</w:t>
      </w:r>
      <w:proofErr w:type="gramEnd"/>
      <w:r>
        <w:rPr>
          <w:rFonts w:ascii="Aptos" w:eastAsia="Aptos" w:hAnsi="Aptos" w:cs="Aptos"/>
          <w:color w:val="7030A0"/>
        </w:rPr>
        <w:t xml:space="preserve"> appropriately in the cost of the ongoing work involved in the conveyance of the title to the buyer. Conveyancing lawyers will need to recoup the development of their systems and staff training.</w:t>
      </w:r>
      <w:r w:rsidR="00611116">
        <w:rPr>
          <w:rFonts w:ascii="Aptos" w:eastAsia="Aptos" w:hAnsi="Aptos" w:cs="Aptos"/>
          <w:color w:val="7030A0"/>
        </w:rPr>
        <w:t xml:space="preserve"> </w:t>
      </w:r>
      <w:r>
        <w:rPr>
          <w:rFonts w:ascii="Aptos" w:eastAsia="Aptos" w:hAnsi="Aptos" w:cs="Aptos"/>
          <w:color w:val="7030A0"/>
        </w:rPr>
        <w:t xml:space="preserve">This is especially important because not all upfront work will be covered by a reduction in the time spent </w:t>
      </w:r>
      <w:proofErr w:type="gramStart"/>
      <w:r>
        <w:rPr>
          <w:rFonts w:ascii="Aptos" w:eastAsia="Aptos" w:hAnsi="Aptos" w:cs="Aptos"/>
          <w:color w:val="7030A0"/>
        </w:rPr>
        <w:t>in</w:t>
      </w:r>
      <w:proofErr w:type="gramEnd"/>
      <w:r>
        <w:rPr>
          <w:rFonts w:ascii="Aptos" w:eastAsia="Aptos" w:hAnsi="Aptos" w:cs="Aptos"/>
          <w:color w:val="7030A0"/>
        </w:rPr>
        <w:t xml:space="preserve"> title checking.</w:t>
      </w:r>
      <w:r w:rsidR="00611116">
        <w:rPr>
          <w:rFonts w:ascii="Aptos" w:eastAsia="Aptos" w:hAnsi="Aptos" w:cs="Aptos"/>
          <w:color w:val="7030A0"/>
        </w:rPr>
        <w:t xml:space="preserve"> </w:t>
      </w:r>
      <w:r>
        <w:rPr>
          <w:rFonts w:ascii="Aptos" w:eastAsia="Aptos" w:hAnsi="Aptos" w:cs="Aptos"/>
          <w:color w:val="7030A0"/>
        </w:rPr>
        <w:t xml:space="preserve">The upfront work </w:t>
      </w:r>
      <w:r w:rsidR="00611116">
        <w:rPr>
          <w:rFonts w:ascii="Aptos" w:eastAsia="Aptos" w:hAnsi="Aptos" w:cs="Aptos"/>
          <w:color w:val="7030A0"/>
        </w:rPr>
        <w:t>should</w:t>
      </w:r>
      <w:r>
        <w:rPr>
          <w:rFonts w:ascii="Aptos" w:eastAsia="Aptos" w:hAnsi="Aptos" w:cs="Aptos"/>
          <w:color w:val="7030A0"/>
        </w:rPr>
        <w:t xml:space="preserve"> be clearly costed.</w:t>
      </w:r>
    </w:p>
    <w:p w14:paraId="23F17E32" w14:textId="77777777" w:rsidR="00CA2D67" w:rsidRDefault="00CA2D67" w:rsidP="00CA2D67">
      <w:pPr>
        <w:pStyle w:val="Heading2"/>
      </w:pPr>
      <w:bookmarkStart w:id="2" w:name="_Toc215489310"/>
      <w:r>
        <w:t>C. What should be considered MI?</w:t>
      </w:r>
      <w:bookmarkEnd w:id="2"/>
    </w:p>
    <w:p w14:paraId="4D2A7CE4" w14:textId="3047E3AD" w:rsidR="00201521" w:rsidRDefault="00000000">
      <w:pPr>
        <w:rPr>
          <w:rFonts w:ascii="Aptos" w:eastAsia="Aptos" w:hAnsi="Aptos" w:cs="Aptos"/>
        </w:rPr>
      </w:pPr>
      <w:r>
        <w:rPr>
          <w:rFonts w:ascii="Aptos" w:eastAsia="Aptos" w:hAnsi="Aptos" w:cs="Aptos"/>
        </w:rPr>
        <w:t>Question 8</w:t>
      </w:r>
    </w:p>
    <w:p w14:paraId="72061D1A" w14:textId="77777777" w:rsidR="00201521" w:rsidRDefault="00000000">
      <w:pPr>
        <w:rPr>
          <w:rFonts w:ascii="Aptos" w:eastAsia="Aptos" w:hAnsi="Aptos" w:cs="Aptos"/>
        </w:rPr>
      </w:pPr>
      <w:r>
        <w:rPr>
          <w:rFonts w:ascii="Aptos" w:eastAsia="Aptos" w:hAnsi="Aptos" w:cs="Aptos"/>
        </w:rPr>
        <w:t>What information categories do you think should be included in guidance as things that would likely be considered material information?</w:t>
      </w:r>
    </w:p>
    <w:p w14:paraId="6F976C52" w14:textId="77777777" w:rsidR="00201521" w:rsidRDefault="00000000">
      <w:pPr>
        <w:rPr>
          <w:rFonts w:ascii="Aptos" w:eastAsia="Aptos" w:hAnsi="Aptos" w:cs="Aptos"/>
        </w:rPr>
      </w:pPr>
      <w:r>
        <w:rPr>
          <w:rFonts w:ascii="Aptos" w:eastAsia="Aptos" w:hAnsi="Aptos" w:cs="Aptos"/>
        </w:rPr>
        <w:t>The list below shows categories that we think may be considered material information, based on previous guidance and engagement with industry stakeholders:</w:t>
      </w:r>
    </w:p>
    <w:p w14:paraId="1F238BFD"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price</w:t>
      </w:r>
    </w:p>
    <w:p w14:paraId="31BE28AD"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council tax and domestic rates</w:t>
      </w:r>
    </w:p>
    <w:p w14:paraId="672B3E6D"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tenure, including time remaining on lease (if applicable)</w:t>
      </w:r>
    </w:p>
    <w:p w14:paraId="0106C3AD"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ground rent or service charges (if applicable)</w:t>
      </w:r>
    </w:p>
    <w:p w14:paraId="7B8D82C9"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electricity supply</w:t>
      </w:r>
    </w:p>
    <w:p w14:paraId="7EDF4909"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water supply</w:t>
      </w:r>
    </w:p>
    <w:p w14:paraId="5701D8ED" w14:textId="77777777" w:rsidR="00201521" w:rsidRDefault="00000000" w:rsidP="00BB24FB">
      <w:pPr>
        <w:numPr>
          <w:ilvl w:val="0"/>
          <w:numId w:val="1"/>
        </w:numPr>
        <w:spacing w:after="0" w:line="240" w:lineRule="auto"/>
        <w:rPr>
          <w:rFonts w:ascii="Aptos" w:eastAsia="Aptos" w:hAnsi="Aptos" w:cs="Aptos"/>
        </w:rPr>
      </w:pPr>
      <w:proofErr w:type="gramStart"/>
      <w:r>
        <w:rPr>
          <w:rFonts w:ascii="Aptos" w:eastAsia="Aptos" w:hAnsi="Aptos" w:cs="Aptos"/>
        </w:rPr>
        <w:t>sewerage</w:t>
      </w:r>
      <w:proofErr w:type="gramEnd"/>
    </w:p>
    <w:p w14:paraId="7CEBE345"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heating type</w:t>
      </w:r>
    </w:p>
    <w:p w14:paraId="007AD2D8"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broadband</w:t>
      </w:r>
    </w:p>
    <w:p w14:paraId="02F756DA"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mobile signal and coverage</w:t>
      </w:r>
    </w:p>
    <w:p w14:paraId="65CBAD61"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property type (for example, terraced, detached)</w:t>
      </w:r>
    </w:p>
    <w:p w14:paraId="51C752D1"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number and types of room</w:t>
      </w:r>
    </w:p>
    <w:p w14:paraId="66C0EEB8"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parking</w:t>
      </w:r>
    </w:p>
    <w:p w14:paraId="1292FE09"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accessibility and adaptations</w:t>
      </w:r>
    </w:p>
    <w:p w14:paraId="2C28560B" w14:textId="77777777" w:rsidR="00201521" w:rsidRDefault="00000000" w:rsidP="00BB24FB">
      <w:pPr>
        <w:numPr>
          <w:ilvl w:val="0"/>
          <w:numId w:val="1"/>
        </w:numPr>
        <w:spacing w:after="0" w:line="240" w:lineRule="auto"/>
        <w:rPr>
          <w:rFonts w:ascii="Aptos" w:eastAsia="Aptos" w:hAnsi="Aptos" w:cs="Aptos"/>
        </w:rPr>
      </w:pPr>
      <w:proofErr w:type="gramStart"/>
      <w:r>
        <w:rPr>
          <w:rFonts w:ascii="Aptos" w:eastAsia="Aptos" w:hAnsi="Aptos" w:cs="Aptos"/>
        </w:rPr>
        <w:t>rights</w:t>
      </w:r>
      <w:proofErr w:type="gramEnd"/>
      <w:r>
        <w:rPr>
          <w:rFonts w:ascii="Aptos" w:eastAsia="Aptos" w:hAnsi="Aptos" w:cs="Aptos"/>
        </w:rPr>
        <w:t xml:space="preserve"> and </w:t>
      </w:r>
      <w:proofErr w:type="gramStart"/>
      <w:r>
        <w:rPr>
          <w:rFonts w:ascii="Aptos" w:eastAsia="Aptos" w:hAnsi="Aptos" w:cs="Aptos"/>
        </w:rPr>
        <w:t>easements</w:t>
      </w:r>
      <w:proofErr w:type="gramEnd"/>
    </w:p>
    <w:p w14:paraId="2279B55F"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flood risk</w:t>
      </w:r>
    </w:p>
    <w:p w14:paraId="322FBB07"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property construction (for example, standard, thatched roof, prefabricated)</w:t>
      </w:r>
    </w:p>
    <w:p w14:paraId="6C26DA40"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issues with property (for example, damp, subsidence, asbestos, Japanese knotweed)</w:t>
      </w:r>
    </w:p>
    <w:p w14:paraId="298FB9DE"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building safety defects, including fire and structural risk modifications</w:t>
      </w:r>
    </w:p>
    <w:p w14:paraId="09DA53CA"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restrictions (for example, listed property, conservation area, restrictions on usage)</w:t>
      </w:r>
    </w:p>
    <w:p w14:paraId="17CD3391"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coastal erosion</w:t>
      </w:r>
    </w:p>
    <w:p w14:paraId="36400A95" w14:textId="77777777" w:rsidR="00201521" w:rsidRDefault="00000000" w:rsidP="00BB24FB">
      <w:pPr>
        <w:numPr>
          <w:ilvl w:val="0"/>
          <w:numId w:val="1"/>
        </w:numPr>
        <w:spacing w:after="0" w:line="240" w:lineRule="auto"/>
        <w:rPr>
          <w:rFonts w:ascii="Aptos" w:eastAsia="Aptos" w:hAnsi="Aptos" w:cs="Aptos"/>
        </w:rPr>
      </w:pPr>
      <w:proofErr w:type="gramStart"/>
      <w:r>
        <w:rPr>
          <w:rFonts w:ascii="Aptos" w:eastAsia="Aptos" w:hAnsi="Aptos" w:cs="Aptos"/>
        </w:rPr>
        <w:t>planning permission</w:t>
      </w:r>
      <w:proofErr w:type="gramEnd"/>
    </w:p>
    <w:p w14:paraId="51E2C5DA"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coalfield or mining area</w:t>
      </w:r>
    </w:p>
    <w:p w14:paraId="03CD203B" w14:textId="77777777" w:rsidR="00201521" w:rsidRDefault="00000000" w:rsidP="00BB24FB">
      <w:pPr>
        <w:numPr>
          <w:ilvl w:val="0"/>
          <w:numId w:val="1"/>
        </w:numPr>
        <w:spacing w:after="0" w:line="240" w:lineRule="auto"/>
        <w:rPr>
          <w:rFonts w:ascii="Aptos" w:eastAsia="Aptos" w:hAnsi="Aptos" w:cs="Aptos"/>
        </w:rPr>
      </w:pPr>
      <w:r>
        <w:rPr>
          <w:rFonts w:ascii="Aptos" w:eastAsia="Aptos" w:hAnsi="Aptos" w:cs="Aptos"/>
        </w:rPr>
        <w:t>any other category</w:t>
      </w:r>
    </w:p>
    <w:p w14:paraId="4D7FDA4F" w14:textId="77777777" w:rsidR="00BB24FB" w:rsidRDefault="00BB24FB" w:rsidP="00BB24FB">
      <w:pPr>
        <w:spacing w:after="0" w:line="240" w:lineRule="auto"/>
        <w:ind w:left="720"/>
        <w:rPr>
          <w:rFonts w:ascii="Aptos" w:eastAsia="Aptos" w:hAnsi="Aptos" w:cs="Aptos"/>
        </w:rPr>
      </w:pPr>
    </w:p>
    <w:p w14:paraId="6F5A175A" w14:textId="445B56B2" w:rsidR="00201521" w:rsidRDefault="00000000">
      <w:pPr>
        <w:rPr>
          <w:rFonts w:ascii="Aptos" w:eastAsia="Aptos" w:hAnsi="Aptos" w:cs="Aptos"/>
          <w:color w:val="7030A0"/>
        </w:rPr>
      </w:pPr>
      <w:r>
        <w:rPr>
          <w:rFonts w:ascii="Aptos" w:eastAsia="Aptos" w:hAnsi="Aptos" w:cs="Aptos"/>
          <w:color w:val="7030A0"/>
        </w:rPr>
        <w:t>The categories listed are appropriate and reflect the issues currently advised on by regulated</w:t>
      </w:r>
      <w:r w:rsidR="00AD48BA">
        <w:rPr>
          <w:rFonts w:ascii="Aptos" w:eastAsia="Aptos" w:hAnsi="Aptos" w:cs="Aptos"/>
          <w:color w:val="7030A0"/>
        </w:rPr>
        <w:t>,</w:t>
      </w:r>
      <w:r>
        <w:rPr>
          <w:rFonts w:ascii="Aptos" w:eastAsia="Aptos" w:hAnsi="Aptos" w:cs="Aptos"/>
          <w:color w:val="7030A0"/>
        </w:rPr>
        <w:t xml:space="preserve"> qualified professionals to buyers and lenders. However, flood risk will not be material to the average consumer as each will have their own level of tolerance </w:t>
      </w:r>
      <w:proofErr w:type="gramStart"/>
      <w:r>
        <w:rPr>
          <w:rFonts w:ascii="Aptos" w:eastAsia="Aptos" w:hAnsi="Aptos" w:cs="Aptos"/>
          <w:color w:val="7030A0"/>
        </w:rPr>
        <w:t>to</w:t>
      </w:r>
      <w:proofErr w:type="gramEnd"/>
      <w:r>
        <w:rPr>
          <w:rFonts w:ascii="Aptos" w:eastAsia="Aptos" w:hAnsi="Aptos" w:cs="Aptos"/>
          <w:color w:val="7030A0"/>
        </w:rPr>
        <w:t xml:space="preserve"> risk. Past flooding which has occurred within the last </w:t>
      </w:r>
      <w:r w:rsidR="00AD48BA">
        <w:rPr>
          <w:rFonts w:ascii="Aptos" w:eastAsia="Aptos" w:hAnsi="Aptos" w:cs="Aptos"/>
          <w:color w:val="7030A0"/>
        </w:rPr>
        <w:t>five</w:t>
      </w:r>
      <w:r>
        <w:rPr>
          <w:rFonts w:ascii="Aptos" w:eastAsia="Aptos" w:hAnsi="Aptos" w:cs="Aptos"/>
          <w:color w:val="7030A0"/>
        </w:rPr>
        <w:t xml:space="preserve"> years will be material to the average consumer.</w:t>
      </w:r>
    </w:p>
    <w:p w14:paraId="6E3EC011" w14:textId="0ED8E456" w:rsidR="00201521" w:rsidRDefault="00000000">
      <w:pPr>
        <w:rPr>
          <w:rFonts w:ascii="Aptos" w:eastAsia="Aptos" w:hAnsi="Aptos" w:cs="Aptos"/>
          <w:color w:val="7030A0"/>
        </w:rPr>
      </w:pPr>
      <w:r>
        <w:rPr>
          <w:rFonts w:ascii="Aptos" w:eastAsia="Aptos" w:hAnsi="Aptos" w:cs="Aptos"/>
          <w:color w:val="7030A0"/>
        </w:rPr>
        <w:t>Other factors to note are locality dependent, for example</w:t>
      </w:r>
      <w:r w:rsidR="00AD48BA">
        <w:rPr>
          <w:rFonts w:ascii="Aptos" w:eastAsia="Aptos" w:hAnsi="Aptos" w:cs="Aptos"/>
          <w:color w:val="7030A0"/>
        </w:rPr>
        <w:t>,</w:t>
      </w:r>
      <w:r>
        <w:rPr>
          <w:rFonts w:ascii="Aptos" w:eastAsia="Aptos" w:hAnsi="Aptos" w:cs="Aptos"/>
          <w:color w:val="7030A0"/>
        </w:rPr>
        <w:t xml:space="preserve"> geology like soluble rock which creates sink holes and man</w:t>
      </w:r>
      <w:r w:rsidR="00AD48BA">
        <w:rPr>
          <w:rFonts w:ascii="Aptos" w:eastAsia="Aptos" w:hAnsi="Aptos" w:cs="Aptos"/>
          <w:color w:val="7030A0"/>
        </w:rPr>
        <w:t>-</w:t>
      </w:r>
      <w:r>
        <w:rPr>
          <w:rFonts w:ascii="Aptos" w:eastAsia="Aptos" w:hAnsi="Aptos" w:cs="Aptos"/>
          <w:color w:val="7030A0"/>
        </w:rPr>
        <w:t xml:space="preserve">made issues like Williamsons Tunnels in Liverpool and wind turbines. However, the guidance will need to be tightly restricted to ensure commercial organisations do not create products searching for things that would not be </w:t>
      </w:r>
      <w:r w:rsidR="00611116">
        <w:rPr>
          <w:rFonts w:ascii="Aptos" w:eastAsia="Aptos" w:hAnsi="Aptos" w:cs="Aptos"/>
          <w:color w:val="7030A0"/>
        </w:rPr>
        <w:t>m</w:t>
      </w:r>
      <w:r>
        <w:rPr>
          <w:rFonts w:ascii="Aptos" w:eastAsia="Aptos" w:hAnsi="Aptos" w:cs="Aptos"/>
          <w:color w:val="7030A0"/>
        </w:rPr>
        <w:t xml:space="preserve">aterial </w:t>
      </w:r>
      <w:proofErr w:type="gramStart"/>
      <w:r>
        <w:rPr>
          <w:rFonts w:ascii="Aptos" w:eastAsia="Aptos" w:hAnsi="Aptos" w:cs="Aptos"/>
          <w:color w:val="7030A0"/>
        </w:rPr>
        <w:t>to</w:t>
      </w:r>
      <w:proofErr w:type="gramEnd"/>
      <w:r>
        <w:rPr>
          <w:rFonts w:ascii="Aptos" w:eastAsia="Aptos" w:hAnsi="Aptos" w:cs="Aptos"/>
          <w:color w:val="7030A0"/>
        </w:rPr>
        <w:t xml:space="preserve"> the average consumer.</w:t>
      </w:r>
    </w:p>
    <w:p w14:paraId="785B4D6D" w14:textId="77777777" w:rsidR="00201521" w:rsidRPr="00EF6A89" w:rsidRDefault="00000000" w:rsidP="00EF6A89">
      <w:pPr>
        <w:pStyle w:val="Heading2"/>
        <w:rPr>
          <w:rFonts w:ascii="Aptos" w:hAnsi="Aptos"/>
          <w:sz w:val="22"/>
        </w:rPr>
      </w:pPr>
      <w:r w:rsidRPr="00EF6A89">
        <w:rPr>
          <w:rFonts w:ascii="Aptos" w:hAnsi="Aptos"/>
          <w:sz w:val="22"/>
        </w:rPr>
        <w:t>Question 9</w:t>
      </w:r>
    </w:p>
    <w:p w14:paraId="61B6352C" w14:textId="77777777" w:rsidR="00201521" w:rsidRDefault="00000000">
      <w:pPr>
        <w:rPr>
          <w:rFonts w:ascii="Aptos" w:eastAsia="Aptos" w:hAnsi="Aptos" w:cs="Aptos"/>
        </w:rPr>
      </w:pPr>
      <w:r>
        <w:rPr>
          <w:rFonts w:ascii="Aptos" w:eastAsia="Aptos" w:hAnsi="Aptos" w:cs="Aptos"/>
        </w:rPr>
        <w:t>Are there any information categories you want to highlight as data you would not consider material information? If so, why would you not consider it material information? </w:t>
      </w:r>
    </w:p>
    <w:p w14:paraId="2622CC73" w14:textId="7EE5E579" w:rsidR="00201521" w:rsidRDefault="00000000">
      <w:pPr>
        <w:rPr>
          <w:rFonts w:ascii="Aptos" w:eastAsia="Aptos" w:hAnsi="Aptos" w:cs="Aptos"/>
          <w:color w:val="7030A0"/>
        </w:rPr>
      </w:pPr>
      <w:r>
        <w:rPr>
          <w:rFonts w:ascii="Aptos" w:eastAsia="Aptos" w:hAnsi="Aptos" w:cs="Aptos"/>
          <w:color w:val="7030A0"/>
        </w:rPr>
        <w:t xml:space="preserve">Marketing descriptors such as décor style or subjective 'neighbourhood feel' are not material. Material information must be verifiable, relevant, and measurable. </w:t>
      </w:r>
      <w:r w:rsidR="00AD48BA">
        <w:rPr>
          <w:rFonts w:ascii="Aptos" w:eastAsia="Aptos" w:hAnsi="Aptos" w:cs="Aptos"/>
          <w:color w:val="7030A0"/>
        </w:rPr>
        <w:t>‘</w:t>
      </w:r>
      <w:r>
        <w:rPr>
          <w:rFonts w:ascii="Aptos" w:eastAsia="Aptos" w:hAnsi="Aptos" w:cs="Aptos"/>
          <w:color w:val="7030A0"/>
        </w:rPr>
        <w:t>Risk</w:t>
      </w:r>
      <w:r w:rsidR="00AD48BA">
        <w:rPr>
          <w:rFonts w:ascii="Aptos" w:eastAsia="Aptos" w:hAnsi="Aptos" w:cs="Aptos"/>
          <w:color w:val="7030A0"/>
        </w:rPr>
        <w:t>’</w:t>
      </w:r>
      <w:r>
        <w:rPr>
          <w:rFonts w:ascii="Aptos" w:eastAsia="Aptos" w:hAnsi="Aptos" w:cs="Aptos"/>
          <w:color w:val="7030A0"/>
        </w:rPr>
        <w:t xml:space="preserve"> is not definitive as there is always a </w:t>
      </w:r>
      <w:r w:rsidR="00AD48BA">
        <w:rPr>
          <w:rFonts w:ascii="Aptos" w:eastAsia="Aptos" w:hAnsi="Aptos" w:cs="Aptos"/>
          <w:color w:val="7030A0"/>
        </w:rPr>
        <w:t>‘</w:t>
      </w:r>
      <w:r>
        <w:rPr>
          <w:rFonts w:ascii="Aptos" w:eastAsia="Aptos" w:hAnsi="Aptos" w:cs="Aptos"/>
          <w:color w:val="7030A0"/>
        </w:rPr>
        <w:t>risk</w:t>
      </w:r>
      <w:r w:rsidR="00AD48BA">
        <w:rPr>
          <w:rFonts w:ascii="Aptos" w:eastAsia="Aptos" w:hAnsi="Aptos" w:cs="Aptos"/>
          <w:color w:val="7030A0"/>
        </w:rPr>
        <w:t>’</w:t>
      </w:r>
      <w:r>
        <w:rPr>
          <w:rFonts w:ascii="Aptos" w:eastAsia="Aptos" w:hAnsi="Aptos" w:cs="Aptos"/>
          <w:color w:val="7030A0"/>
        </w:rPr>
        <w:t xml:space="preserve"> though it may be very, very small.</w:t>
      </w:r>
    </w:p>
    <w:p w14:paraId="200A2E19" w14:textId="77777777" w:rsidR="00201521" w:rsidRDefault="00000000">
      <w:pPr>
        <w:rPr>
          <w:rFonts w:ascii="Aptos" w:eastAsia="Aptos" w:hAnsi="Aptos" w:cs="Aptos"/>
          <w:color w:val="7030A0"/>
        </w:rPr>
      </w:pPr>
      <w:r>
        <w:rPr>
          <w:rFonts w:ascii="Aptos" w:eastAsia="Aptos" w:hAnsi="Aptos" w:cs="Aptos"/>
          <w:color w:val="7030A0"/>
        </w:rPr>
        <w:t xml:space="preserve">The principle should be to focus on </w:t>
      </w:r>
      <w:proofErr w:type="gramStart"/>
      <w:r>
        <w:rPr>
          <w:rFonts w:ascii="Aptos" w:eastAsia="Aptos" w:hAnsi="Aptos" w:cs="Aptos"/>
          <w:color w:val="7030A0"/>
        </w:rPr>
        <w:t>information</w:t>
      </w:r>
      <w:proofErr w:type="gramEnd"/>
      <w:r>
        <w:rPr>
          <w:rFonts w:ascii="Aptos" w:eastAsia="Aptos" w:hAnsi="Aptos" w:cs="Aptos"/>
          <w:color w:val="7030A0"/>
        </w:rPr>
        <w:t xml:space="preserve"> which is material, verifiable, measurable and relevant, as not all additional information (like tree preservation orders on neighbouring land) is necessarily helpful to the average consumer.</w:t>
      </w:r>
    </w:p>
    <w:p w14:paraId="769AAB54" w14:textId="5595D2CC" w:rsidR="009533B6" w:rsidRDefault="009533B6">
      <w:pPr>
        <w:rPr>
          <w:rFonts w:ascii="Aptos" w:eastAsia="Aptos" w:hAnsi="Aptos" w:cs="Aptos"/>
          <w:color w:val="7030A0"/>
        </w:rPr>
      </w:pPr>
      <w:r>
        <w:rPr>
          <w:rFonts w:ascii="Aptos" w:eastAsia="Aptos" w:hAnsi="Aptos" w:cs="Aptos"/>
          <w:color w:val="7030A0"/>
        </w:rPr>
        <w:t>Consider light touch LPE1</w:t>
      </w:r>
      <w:r w:rsidR="00EF6A89">
        <w:rPr>
          <w:rFonts w:ascii="Aptos" w:eastAsia="Aptos" w:hAnsi="Aptos" w:cs="Aptos"/>
          <w:color w:val="7030A0"/>
        </w:rPr>
        <w:t>/FME1</w:t>
      </w:r>
      <w:r>
        <w:rPr>
          <w:rFonts w:ascii="Aptos" w:eastAsia="Aptos" w:hAnsi="Aptos" w:cs="Aptos"/>
          <w:color w:val="7030A0"/>
        </w:rPr>
        <w:t xml:space="preserve"> disclosure from when seller acquired property.</w:t>
      </w:r>
    </w:p>
    <w:p w14:paraId="0A0D5668" w14:textId="77777777" w:rsidR="006D3F11" w:rsidRPr="00416368" w:rsidRDefault="006D3F11" w:rsidP="006D3F11">
      <w:pPr>
        <w:rPr>
          <w:rFonts w:ascii="Aptos" w:eastAsia="Aptos" w:hAnsi="Aptos" w:cs="Aptos"/>
          <w:color w:val="8064A2" w:themeColor="accent4"/>
        </w:rPr>
      </w:pPr>
      <w:r w:rsidRPr="00416368">
        <w:rPr>
          <w:rFonts w:ascii="Aptos" w:eastAsia="Aptos" w:hAnsi="Aptos" w:cs="Aptos"/>
          <w:color w:val="8064A2" w:themeColor="accent4"/>
        </w:rPr>
        <w:t>Material information must relate to:</w:t>
      </w:r>
    </w:p>
    <w:p w14:paraId="0E0FE1D1" w14:textId="29B85CF1" w:rsidR="006D3F11" w:rsidRPr="00416368" w:rsidRDefault="006D3F11" w:rsidP="006D3F11">
      <w:pPr>
        <w:pStyle w:val="ListParagraph"/>
        <w:numPr>
          <w:ilvl w:val="0"/>
          <w:numId w:val="20"/>
        </w:numPr>
        <w:rPr>
          <w:rFonts w:ascii="Aptos" w:eastAsia="Aptos" w:hAnsi="Aptos" w:cs="Aptos"/>
          <w:color w:val="8064A2" w:themeColor="accent4"/>
        </w:rPr>
      </w:pPr>
      <w:r w:rsidRPr="00416368">
        <w:rPr>
          <w:rFonts w:ascii="Aptos" w:eastAsia="Aptos" w:hAnsi="Aptos" w:cs="Aptos"/>
          <w:color w:val="8064A2" w:themeColor="accent4"/>
        </w:rPr>
        <w:t xml:space="preserve">the property’s legal </w:t>
      </w:r>
      <w:proofErr w:type="gramStart"/>
      <w:r w:rsidRPr="00416368">
        <w:rPr>
          <w:rFonts w:ascii="Aptos" w:eastAsia="Aptos" w:hAnsi="Aptos" w:cs="Aptos"/>
          <w:color w:val="8064A2" w:themeColor="accent4"/>
        </w:rPr>
        <w:t>status;</w:t>
      </w:r>
      <w:proofErr w:type="gramEnd"/>
    </w:p>
    <w:p w14:paraId="1256C0AE" w14:textId="536139FF" w:rsidR="006D3F11" w:rsidRPr="00416368" w:rsidRDefault="006D3F11" w:rsidP="006D3F11">
      <w:pPr>
        <w:pStyle w:val="ListParagraph"/>
        <w:numPr>
          <w:ilvl w:val="0"/>
          <w:numId w:val="20"/>
        </w:numPr>
        <w:rPr>
          <w:rFonts w:ascii="Aptos" w:eastAsia="Aptos" w:hAnsi="Aptos" w:cs="Aptos"/>
          <w:color w:val="8064A2" w:themeColor="accent4"/>
        </w:rPr>
      </w:pPr>
      <w:r w:rsidRPr="00416368">
        <w:rPr>
          <w:rFonts w:ascii="Aptos" w:eastAsia="Aptos" w:hAnsi="Aptos" w:cs="Aptos"/>
          <w:color w:val="8064A2" w:themeColor="accent4"/>
        </w:rPr>
        <w:t xml:space="preserve">its physical condition or </w:t>
      </w:r>
      <w:proofErr w:type="gramStart"/>
      <w:r w:rsidRPr="00416368">
        <w:rPr>
          <w:rFonts w:ascii="Aptos" w:eastAsia="Aptos" w:hAnsi="Aptos" w:cs="Aptos"/>
          <w:color w:val="8064A2" w:themeColor="accent4"/>
        </w:rPr>
        <w:t>construction;</w:t>
      </w:r>
      <w:proofErr w:type="gramEnd"/>
    </w:p>
    <w:p w14:paraId="252A9E11" w14:textId="2684FA11" w:rsidR="006D3F11" w:rsidRPr="00416368" w:rsidRDefault="006D3F11" w:rsidP="006D3F11">
      <w:pPr>
        <w:pStyle w:val="ListParagraph"/>
        <w:numPr>
          <w:ilvl w:val="0"/>
          <w:numId w:val="20"/>
        </w:numPr>
        <w:rPr>
          <w:rFonts w:ascii="Aptos" w:eastAsia="Aptos" w:hAnsi="Aptos" w:cs="Aptos"/>
          <w:color w:val="8064A2" w:themeColor="accent4"/>
        </w:rPr>
      </w:pPr>
      <w:r w:rsidRPr="00416368">
        <w:rPr>
          <w:rFonts w:ascii="Aptos" w:eastAsia="Aptos" w:hAnsi="Aptos" w:cs="Aptos"/>
          <w:color w:val="8064A2" w:themeColor="accent4"/>
        </w:rPr>
        <w:t>financial liabilities; and</w:t>
      </w:r>
    </w:p>
    <w:p w14:paraId="6EFEB742" w14:textId="487895AB" w:rsidR="006D3F11" w:rsidRPr="00416368" w:rsidRDefault="006D3F11" w:rsidP="006D3F11">
      <w:pPr>
        <w:pStyle w:val="ListParagraph"/>
        <w:numPr>
          <w:ilvl w:val="0"/>
          <w:numId w:val="20"/>
        </w:numPr>
        <w:rPr>
          <w:rFonts w:ascii="Aptos" w:eastAsia="Aptos" w:hAnsi="Aptos" w:cs="Aptos"/>
          <w:color w:val="8064A2" w:themeColor="accent4"/>
        </w:rPr>
      </w:pPr>
      <w:r w:rsidRPr="00416368">
        <w:rPr>
          <w:rFonts w:ascii="Aptos" w:eastAsia="Aptos" w:hAnsi="Aptos" w:cs="Aptos"/>
          <w:color w:val="8064A2" w:themeColor="accent4"/>
        </w:rPr>
        <w:t>risks affecting occupation, value or use.</w:t>
      </w:r>
    </w:p>
    <w:p w14:paraId="114D1C61" w14:textId="77777777" w:rsidR="006D3F11" w:rsidRPr="00416368" w:rsidRDefault="006D3F11" w:rsidP="006D3F11">
      <w:pPr>
        <w:rPr>
          <w:rFonts w:ascii="Aptos" w:eastAsia="Aptos" w:hAnsi="Aptos" w:cs="Aptos"/>
          <w:color w:val="8064A2" w:themeColor="accent4"/>
        </w:rPr>
      </w:pPr>
      <w:r w:rsidRPr="00416368">
        <w:rPr>
          <w:rFonts w:ascii="Aptos" w:eastAsia="Aptos" w:hAnsi="Aptos" w:cs="Aptos"/>
          <w:color w:val="8064A2" w:themeColor="accent4"/>
        </w:rPr>
        <w:t>Information that is:</w:t>
      </w:r>
    </w:p>
    <w:p w14:paraId="672BDAA4" w14:textId="15A0C7EF" w:rsidR="006D3F11" w:rsidRPr="00416368" w:rsidRDefault="006D3F11" w:rsidP="006D3F11">
      <w:pPr>
        <w:pStyle w:val="ListParagraph"/>
        <w:numPr>
          <w:ilvl w:val="0"/>
          <w:numId w:val="21"/>
        </w:numPr>
        <w:rPr>
          <w:rFonts w:ascii="Aptos" w:eastAsia="Aptos" w:hAnsi="Aptos" w:cs="Aptos"/>
          <w:color w:val="8064A2" w:themeColor="accent4"/>
        </w:rPr>
      </w:pPr>
      <w:proofErr w:type="gramStart"/>
      <w:r w:rsidRPr="00416368">
        <w:rPr>
          <w:rFonts w:ascii="Aptos" w:eastAsia="Aptos" w:hAnsi="Aptos" w:cs="Aptos"/>
          <w:color w:val="8064A2" w:themeColor="accent4"/>
        </w:rPr>
        <w:t>Subjective;</w:t>
      </w:r>
      <w:proofErr w:type="gramEnd"/>
    </w:p>
    <w:p w14:paraId="186FAFD4" w14:textId="1331FDF3" w:rsidR="006D3F11" w:rsidRPr="00416368" w:rsidRDefault="006D3F11" w:rsidP="006D3F11">
      <w:pPr>
        <w:pStyle w:val="ListParagraph"/>
        <w:numPr>
          <w:ilvl w:val="0"/>
          <w:numId w:val="21"/>
        </w:numPr>
        <w:rPr>
          <w:rFonts w:ascii="Aptos" w:eastAsia="Aptos" w:hAnsi="Aptos" w:cs="Aptos"/>
          <w:color w:val="8064A2" w:themeColor="accent4"/>
        </w:rPr>
      </w:pPr>
      <w:proofErr w:type="gramStart"/>
      <w:r w:rsidRPr="00416368">
        <w:rPr>
          <w:rFonts w:ascii="Aptos" w:eastAsia="Aptos" w:hAnsi="Aptos" w:cs="Aptos"/>
          <w:color w:val="8064A2" w:themeColor="accent4"/>
        </w:rPr>
        <w:t>Speculative;</w:t>
      </w:r>
      <w:proofErr w:type="gramEnd"/>
    </w:p>
    <w:p w14:paraId="0FB92139" w14:textId="06FE21C2" w:rsidR="006D3F11" w:rsidRPr="00416368" w:rsidRDefault="006D3F11" w:rsidP="006D3F11">
      <w:pPr>
        <w:pStyle w:val="ListParagraph"/>
        <w:numPr>
          <w:ilvl w:val="0"/>
          <w:numId w:val="21"/>
        </w:numPr>
        <w:rPr>
          <w:rFonts w:ascii="Aptos" w:eastAsia="Aptos" w:hAnsi="Aptos" w:cs="Aptos"/>
          <w:color w:val="8064A2" w:themeColor="accent4"/>
        </w:rPr>
      </w:pPr>
      <w:r w:rsidRPr="00416368">
        <w:rPr>
          <w:rFonts w:ascii="Aptos" w:eastAsia="Aptos" w:hAnsi="Aptos" w:cs="Aptos"/>
          <w:color w:val="8064A2" w:themeColor="accent4"/>
        </w:rPr>
        <w:t>personal to the seller; or</w:t>
      </w:r>
    </w:p>
    <w:p w14:paraId="4C3C4CF1" w14:textId="7AA80BFE" w:rsidR="006D3F11" w:rsidRPr="00416368" w:rsidRDefault="006D3F11" w:rsidP="006D3F11">
      <w:pPr>
        <w:pStyle w:val="ListParagraph"/>
        <w:numPr>
          <w:ilvl w:val="0"/>
          <w:numId w:val="21"/>
        </w:numPr>
        <w:rPr>
          <w:rFonts w:ascii="Aptos" w:eastAsia="Aptos" w:hAnsi="Aptos" w:cs="Aptos"/>
          <w:color w:val="8064A2" w:themeColor="accent4"/>
        </w:rPr>
      </w:pPr>
      <w:r w:rsidRPr="00416368">
        <w:rPr>
          <w:rFonts w:ascii="Aptos" w:eastAsia="Aptos" w:hAnsi="Aptos" w:cs="Aptos"/>
          <w:color w:val="8064A2" w:themeColor="accent4"/>
        </w:rPr>
        <w:t>incapable of objective verification</w:t>
      </w:r>
    </w:p>
    <w:p w14:paraId="6A72FB58" w14:textId="5311BFDD" w:rsidR="006D3F11" w:rsidRPr="00416368" w:rsidRDefault="006D3F11" w:rsidP="006D3F11">
      <w:pPr>
        <w:rPr>
          <w:rFonts w:ascii="Aptos" w:eastAsia="Aptos" w:hAnsi="Aptos" w:cs="Aptos"/>
          <w:color w:val="8064A2" w:themeColor="accent4"/>
        </w:rPr>
      </w:pPr>
      <w:r w:rsidRPr="00416368">
        <w:rPr>
          <w:rFonts w:ascii="Aptos" w:eastAsia="Aptos" w:hAnsi="Aptos" w:cs="Aptos"/>
          <w:color w:val="8064A2" w:themeColor="accent4"/>
        </w:rPr>
        <w:t>should be excluded to preserve the clarity and credibility of the regime.</w:t>
      </w:r>
    </w:p>
    <w:p w14:paraId="41973226" w14:textId="77777777" w:rsidR="00201521" w:rsidRPr="00EF6A89" w:rsidRDefault="00000000" w:rsidP="00EF6A89">
      <w:pPr>
        <w:pStyle w:val="Heading2"/>
        <w:rPr>
          <w:rFonts w:ascii="Aptos" w:hAnsi="Aptos"/>
          <w:sz w:val="22"/>
        </w:rPr>
      </w:pPr>
      <w:r w:rsidRPr="00EF6A89">
        <w:rPr>
          <w:rFonts w:ascii="Aptos" w:hAnsi="Aptos"/>
          <w:sz w:val="22"/>
        </w:rPr>
        <w:t>Question 10</w:t>
      </w:r>
    </w:p>
    <w:p w14:paraId="606BB711" w14:textId="77777777" w:rsidR="00201521" w:rsidRDefault="00000000">
      <w:pPr>
        <w:rPr>
          <w:rFonts w:ascii="Aptos" w:eastAsia="Aptos" w:hAnsi="Aptos" w:cs="Aptos"/>
        </w:rPr>
      </w:pPr>
      <w:r>
        <w:rPr>
          <w:rFonts w:ascii="Aptos" w:eastAsia="Aptos" w:hAnsi="Aptos" w:cs="Aptos"/>
        </w:rPr>
        <w:t>Are there any information categories that you think should be considered material information, but which could be challenging to display in property listings in a way that is easily understood by consumers?</w:t>
      </w:r>
    </w:p>
    <w:p w14:paraId="1F5AEA29" w14:textId="77777777" w:rsidR="00201521" w:rsidRDefault="00000000">
      <w:pPr>
        <w:rPr>
          <w:rFonts w:ascii="Aptos" w:eastAsia="Aptos" w:hAnsi="Aptos" w:cs="Aptos"/>
        </w:rPr>
      </w:pPr>
      <w:r>
        <w:rPr>
          <w:rFonts w:ascii="Aptos" w:eastAsia="Aptos" w:hAnsi="Aptos" w:cs="Aptos"/>
        </w:rPr>
        <w:t>How do you think any information categories of this sort should be treated?</w:t>
      </w:r>
    </w:p>
    <w:p w14:paraId="7DD5D858" w14:textId="35BB54BC" w:rsidR="00201521" w:rsidRDefault="00000000">
      <w:pPr>
        <w:rPr>
          <w:rFonts w:ascii="Aptos" w:eastAsia="Aptos" w:hAnsi="Aptos" w:cs="Aptos"/>
          <w:color w:val="7030A0"/>
        </w:rPr>
      </w:pPr>
      <w:r>
        <w:rPr>
          <w:rFonts w:ascii="Aptos" w:eastAsia="Aptos" w:hAnsi="Aptos" w:cs="Aptos"/>
          <w:color w:val="7030A0"/>
        </w:rPr>
        <w:t xml:space="preserve">Flood risk and ground conditions are vital but can be complex to display.  The word </w:t>
      </w:r>
      <w:r w:rsidR="00F66D4A">
        <w:rPr>
          <w:rFonts w:ascii="Aptos" w:eastAsia="Aptos" w:hAnsi="Aptos" w:cs="Aptos"/>
          <w:color w:val="7030A0"/>
        </w:rPr>
        <w:t>‘</w:t>
      </w:r>
      <w:r>
        <w:rPr>
          <w:rFonts w:ascii="Aptos" w:eastAsia="Aptos" w:hAnsi="Aptos" w:cs="Aptos"/>
          <w:color w:val="7030A0"/>
        </w:rPr>
        <w:t>risk</w:t>
      </w:r>
      <w:r w:rsidR="00F66D4A">
        <w:rPr>
          <w:rFonts w:ascii="Aptos" w:eastAsia="Aptos" w:hAnsi="Aptos" w:cs="Aptos"/>
          <w:color w:val="7030A0"/>
        </w:rPr>
        <w:t>’</w:t>
      </w:r>
      <w:r>
        <w:rPr>
          <w:rFonts w:ascii="Aptos" w:eastAsia="Aptos" w:hAnsi="Aptos" w:cs="Aptos"/>
          <w:color w:val="7030A0"/>
        </w:rPr>
        <w:t xml:space="preserve"> implies future knowledge, which is not possible, so highlighting where there has been flooding or coastal erosion in the past</w:t>
      </w:r>
      <w:r w:rsidR="00F66D4A">
        <w:rPr>
          <w:rFonts w:ascii="Aptos" w:eastAsia="Aptos" w:hAnsi="Aptos" w:cs="Aptos"/>
          <w:color w:val="7030A0"/>
        </w:rPr>
        <w:t>,</w:t>
      </w:r>
      <w:r>
        <w:rPr>
          <w:rFonts w:ascii="Aptos" w:eastAsia="Aptos" w:hAnsi="Aptos" w:cs="Aptos"/>
          <w:color w:val="7030A0"/>
        </w:rPr>
        <w:t xml:space="preserve"> and actions taken to avoid the impact of this in the future</w:t>
      </w:r>
      <w:r w:rsidR="00F66D4A">
        <w:rPr>
          <w:rFonts w:ascii="Aptos" w:eastAsia="Aptos" w:hAnsi="Aptos" w:cs="Aptos"/>
          <w:color w:val="7030A0"/>
        </w:rPr>
        <w:t>,</w:t>
      </w:r>
      <w:r>
        <w:rPr>
          <w:rFonts w:ascii="Aptos" w:eastAsia="Aptos" w:hAnsi="Aptos" w:cs="Aptos"/>
          <w:color w:val="7030A0"/>
        </w:rPr>
        <w:t xml:space="preserve"> will provide the consumer with the correct information and prevent properties from becoming unsaleable.</w:t>
      </w:r>
    </w:p>
    <w:p w14:paraId="0FD9A3AE" w14:textId="19B373BA" w:rsidR="00201521" w:rsidRDefault="00000000">
      <w:pPr>
        <w:rPr>
          <w:rFonts w:ascii="Aptos" w:eastAsia="Aptos" w:hAnsi="Aptos" w:cs="Aptos"/>
          <w:color w:val="7030A0"/>
        </w:rPr>
      </w:pPr>
      <w:r>
        <w:rPr>
          <w:rFonts w:ascii="Aptos" w:eastAsia="Aptos" w:hAnsi="Aptos" w:cs="Aptos"/>
          <w:color w:val="7030A0"/>
        </w:rPr>
        <w:t>Listings could link to verified sources (</w:t>
      </w:r>
      <w:r w:rsidR="00F66D4A">
        <w:rPr>
          <w:rFonts w:ascii="Aptos" w:eastAsia="Aptos" w:hAnsi="Aptos" w:cs="Aptos"/>
          <w:color w:val="7030A0"/>
        </w:rPr>
        <w:t>for example,</w:t>
      </w:r>
      <w:r>
        <w:rPr>
          <w:rFonts w:ascii="Aptos" w:eastAsia="Aptos" w:hAnsi="Aptos" w:cs="Aptos"/>
          <w:color w:val="7030A0"/>
        </w:rPr>
        <w:t xml:space="preserve"> GOV.UK flood maps) using plain English summaries and to flood defence advice.</w:t>
      </w:r>
    </w:p>
    <w:p w14:paraId="2B68F97E" w14:textId="77777777" w:rsidR="00201521" w:rsidRDefault="00000000">
      <w:pPr>
        <w:rPr>
          <w:rFonts w:ascii="Aptos" w:eastAsia="Aptos" w:hAnsi="Aptos" w:cs="Aptos"/>
          <w:color w:val="7030A0"/>
        </w:rPr>
      </w:pPr>
      <w:r>
        <w:rPr>
          <w:rFonts w:ascii="Aptos" w:eastAsia="Aptos" w:hAnsi="Aptos" w:cs="Aptos"/>
          <w:color w:val="7030A0"/>
        </w:rPr>
        <w:t>Providing a link to insurance cost indicators could support consumers in identifying the impact of issues on the ability to insure the property if it was at risk of flooding or coastal erosion.</w:t>
      </w:r>
    </w:p>
    <w:p w14:paraId="0282FF23" w14:textId="77777777" w:rsidR="00CA2D67" w:rsidRPr="00CA2D67" w:rsidRDefault="00CA2D67" w:rsidP="00CA2D67">
      <w:pPr>
        <w:pStyle w:val="Heading2"/>
      </w:pPr>
      <w:bookmarkStart w:id="3" w:name="_Toc215489311"/>
      <w:r w:rsidRPr="00CA2D67">
        <w:t>D. When should MI be provided?</w:t>
      </w:r>
      <w:bookmarkEnd w:id="3"/>
    </w:p>
    <w:p w14:paraId="753821D9" w14:textId="77777777" w:rsidR="00201521" w:rsidRPr="00EF6A89" w:rsidRDefault="00000000" w:rsidP="00BA67DB">
      <w:pPr>
        <w:pStyle w:val="Heading2"/>
        <w:rPr>
          <w:rFonts w:ascii="Aptos" w:hAnsi="Aptos"/>
          <w:sz w:val="22"/>
        </w:rPr>
      </w:pPr>
      <w:r w:rsidRPr="00EF6A89">
        <w:rPr>
          <w:rFonts w:ascii="Aptos" w:hAnsi="Aptos"/>
          <w:sz w:val="22"/>
        </w:rPr>
        <w:t>Question 11</w:t>
      </w:r>
    </w:p>
    <w:p w14:paraId="05778230" w14:textId="77777777" w:rsidR="00201521" w:rsidRDefault="00000000">
      <w:pPr>
        <w:rPr>
          <w:rFonts w:ascii="Aptos" w:eastAsia="Aptos" w:hAnsi="Aptos" w:cs="Aptos"/>
        </w:rPr>
      </w:pPr>
      <w:r>
        <w:rPr>
          <w:rFonts w:ascii="Aptos" w:eastAsia="Aptos" w:hAnsi="Aptos" w:cs="Aptos"/>
        </w:rPr>
        <w:t>Do you think it is reasonable for any information that could be considered material to not be included in full detail in property listings, instead with further details being provided at a later stage in the process, for example when a customer views a property? </w:t>
      </w:r>
    </w:p>
    <w:p w14:paraId="54CA24C2" w14:textId="7C82F19C" w:rsidR="00201521" w:rsidRDefault="00000000">
      <w:pPr>
        <w:rPr>
          <w:rFonts w:ascii="Aptos" w:eastAsia="Aptos" w:hAnsi="Aptos" w:cs="Aptos"/>
          <w:color w:val="7030A0"/>
        </w:rPr>
      </w:pPr>
      <w:r>
        <w:rPr>
          <w:rFonts w:ascii="Aptos" w:eastAsia="Aptos" w:hAnsi="Aptos" w:cs="Aptos"/>
          <w:color w:val="7030A0"/>
        </w:rPr>
        <w:t>In limited cases yes</w:t>
      </w:r>
      <w:r w:rsidR="00F66D4A">
        <w:rPr>
          <w:rFonts w:ascii="Aptos" w:eastAsia="Aptos" w:hAnsi="Aptos" w:cs="Aptos"/>
          <w:color w:val="7030A0"/>
        </w:rPr>
        <w:t>,</w:t>
      </w:r>
      <w:r>
        <w:rPr>
          <w:rFonts w:ascii="Aptos" w:eastAsia="Aptos" w:hAnsi="Aptos" w:cs="Aptos"/>
          <w:color w:val="7030A0"/>
        </w:rPr>
        <w:t xml:space="preserve"> where data requires professional interpretation. Headline facts should appear in listings, with detailed reports accessible via secure digital pack links. For </w:t>
      </w:r>
      <w:r w:rsidR="00611116">
        <w:rPr>
          <w:rFonts w:ascii="Aptos" w:eastAsia="Aptos" w:hAnsi="Aptos" w:cs="Aptos"/>
          <w:color w:val="7030A0"/>
        </w:rPr>
        <w:t>example,</w:t>
      </w:r>
      <w:r>
        <w:rPr>
          <w:rFonts w:ascii="Aptos" w:eastAsia="Aptos" w:hAnsi="Aptos" w:cs="Aptos"/>
          <w:color w:val="7030A0"/>
        </w:rPr>
        <w:t xml:space="preserve"> there may be indemnity insurance policies available in relation to </w:t>
      </w:r>
      <w:r w:rsidR="00611116">
        <w:rPr>
          <w:rFonts w:ascii="Aptos" w:eastAsia="Aptos" w:hAnsi="Aptos" w:cs="Aptos"/>
          <w:color w:val="7030A0"/>
        </w:rPr>
        <w:t>issues,</w:t>
      </w:r>
      <w:r>
        <w:rPr>
          <w:rFonts w:ascii="Aptos" w:eastAsia="Aptos" w:hAnsi="Aptos" w:cs="Aptos"/>
          <w:color w:val="7030A0"/>
        </w:rPr>
        <w:t xml:space="preserve"> but the terms of those policies are they are not made public to a third</w:t>
      </w:r>
      <w:r w:rsidR="00F66D4A">
        <w:rPr>
          <w:rFonts w:ascii="Aptos" w:eastAsia="Aptos" w:hAnsi="Aptos" w:cs="Aptos"/>
          <w:color w:val="7030A0"/>
        </w:rPr>
        <w:t>-</w:t>
      </w:r>
      <w:r>
        <w:rPr>
          <w:rFonts w:ascii="Aptos" w:eastAsia="Aptos" w:hAnsi="Aptos" w:cs="Aptos"/>
          <w:color w:val="7030A0"/>
        </w:rPr>
        <w:t xml:space="preserve">party. </w:t>
      </w:r>
    </w:p>
    <w:p w14:paraId="69F0FE97" w14:textId="539AABA3" w:rsidR="00201521" w:rsidRPr="00EF6A89" w:rsidRDefault="00000000">
      <w:pPr>
        <w:rPr>
          <w:rFonts w:ascii="Aptos" w:hAnsi="Aptos"/>
          <w:color w:val="8064A2" w:themeColor="accent4"/>
        </w:rPr>
      </w:pPr>
      <w:r>
        <w:rPr>
          <w:rFonts w:ascii="Aptos" w:eastAsia="Aptos" w:hAnsi="Aptos" w:cs="Aptos"/>
          <w:color w:val="7030A0"/>
        </w:rPr>
        <w:t xml:space="preserve">It is, however, vital to avoid a situation where agents can ignore the requirements and </w:t>
      </w:r>
      <w:r w:rsidRPr="00EF6A89">
        <w:rPr>
          <w:rFonts w:ascii="Aptos" w:hAnsi="Aptos"/>
          <w:color w:val="8064A2" w:themeColor="accent4"/>
        </w:rPr>
        <w:t xml:space="preserve">simply say that the MI is </w:t>
      </w:r>
      <w:r w:rsidR="00F66D4A">
        <w:rPr>
          <w:rFonts w:ascii="Aptos" w:hAnsi="Aptos"/>
          <w:color w:val="8064A2" w:themeColor="accent4"/>
        </w:rPr>
        <w:t>‘</w:t>
      </w:r>
      <w:r w:rsidRPr="00EF6A89">
        <w:rPr>
          <w:rFonts w:ascii="Aptos" w:hAnsi="Aptos"/>
          <w:color w:val="8064A2" w:themeColor="accent4"/>
        </w:rPr>
        <w:t>to follow</w:t>
      </w:r>
      <w:r w:rsidR="00F66D4A">
        <w:rPr>
          <w:rFonts w:ascii="Aptos" w:hAnsi="Aptos"/>
          <w:color w:val="8064A2" w:themeColor="accent4"/>
        </w:rPr>
        <w:t>’</w:t>
      </w:r>
      <w:r w:rsidRPr="00EF6A89">
        <w:rPr>
          <w:rFonts w:ascii="Aptos" w:hAnsi="Aptos"/>
          <w:color w:val="8064A2" w:themeColor="accent4"/>
        </w:rPr>
        <w:t>.</w:t>
      </w:r>
    </w:p>
    <w:p w14:paraId="5D63D812" w14:textId="77777777" w:rsidR="00201521" w:rsidRPr="00EF6A89" w:rsidRDefault="00000000" w:rsidP="00BA67DB">
      <w:pPr>
        <w:pStyle w:val="Heading2"/>
        <w:rPr>
          <w:rFonts w:ascii="Aptos" w:hAnsi="Aptos"/>
          <w:sz w:val="22"/>
        </w:rPr>
      </w:pPr>
      <w:r w:rsidRPr="00EF6A89">
        <w:rPr>
          <w:rFonts w:ascii="Aptos" w:hAnsi="Aptos"/>
          <w:sz w:val="22"/>
        </w:rPr>
        <w:t>Question 12</w:t>
      </w:r>
    </w:p>
    <w:p w14:paraId="5A6515FC" w14:textId="77777777" w:rsidR="00201521" w:rsidRDefault="00000000">
      <w:pPr>
        <w:rPr>
          <w:rFonts w:ascii="Aptos" w:eastAsia="Aptos" w:hAnsi="Aptos" w:cs="Aptos"/>
        </w:rPr>
      </w:pPr>
      <w:r>
        <w:rPr>
          <w:rFonts w:ascii="Aptos" w:eastAsia="Aptos" w:hAnsi="Aptos" w:cs="Aptos"/>
        </w:rPr>
        <w:t>If so, what are the differences between information you think should be included in property listings vs that which should be provided at a later stage?</w:t>
      </w:r>
    </w:p>
    <w:p w14:paraId="73095084" w14:textId="77777777" w:rsidR="00201521" w:rsidRDefault="00000000">
      <w:pPr>
        <w:rPr>
          <w:rFonts w:ascii="Aptos" w:eastAsia="Aptos" w:hAnsi="Aptos" w:cs="Aptos"/>
        </w:rPr>
      </w:pPr>
      <w:r>
        <w:rPr>
          <w:rFonts w:ascii="Aptos" w:eastAsia="Aptos" w:hAnsi="Aptos" w:cs="Aptos"/>
        </w:rPr>
        <w:t>Can you give examples of each?</w:t>
      </w:r>
    </w:p>
    <w:p w14:paraId="02478F2D" w14:textId="0E4C5B76" w:rsidR="009533B6" w:rsidRDefault="00000000">
      <w:pPr>
        <w:rPr>
          <w:rFonts w:ascii="Aptos" w:eastAsia="Aptos" w:hAnsi="Aptos" w:cs="Aptos"/>
          <w:color w:val="7030A0"/>
        </w:rPr>
      </w:pPr>
      <w:r>
        <w:rPr>
          <w:rFonts w:ascii="Aptos" w:eastAsia="Aptos" w:hAnsi="Aptos" w:cs="Aptos"/>
          <w:color w:val="7030A0"/>
        </w:rPr>
        <w:t xml:space="preserve">Listings: tenure, price, council tax, parking, construction type, restrictions, broadband and all other known Material Information. </w:t>
      </w:r>
    </w:p>
    <w:p w14:paraId="3492B925" w14:textId="666A2605" w:rsidR="00201521" w:rsidRDefault="00000000">
      <w:pPr>
        <w:rPr>
          <w:rFonts w:ascii="Aptos" w:eastAsia="Aptos" w:hAnsi="Aptos" w:cs="Aptos"/>
          <w:color w:val="7030A0"/>
        </w:rPr>
      </w:pPr>
      <w:r>
        <w:rPr>
          <w:rFonts w:ascii="Aptos" w:eastAsia="Aptos" w:hAnsi="Aptos" w:cs="Aptos"/>
          <w:color w:val="7030A0"/>
        </w:rPr>
        <w:t>Later stage</w:t>
      </w:r>
      <w:r w:rsidR="00F66D4A">
        <w:rPr>
          <w:rFonts w:ascii="Aptos" w:eastAsia="Aptos" w:hAnsi="Aptos" w:cs="Aptos"/>
          <w:color w:val="7030A0"/>
        </w:rPr>
        <w:t xml:space="preserve">, for example, </w:t>
      </w:r>
      <w:r>
        <w:rPr>
          <w:rFonts w:ascii="Aptos" w:eastAsia="Aptos" w:hAnsi="Aptos" w:cs="Aptos"/>
          <w:color w:val="7030A0"/>
        </w:rPr>
        <w:t>as soon as obtained and prior to viewing: technical surveys, defects, detailed covenants and restrictions.</w:t>
      </w:r>
    </w:p>
    <w:p w14:paraId="7BD59C9A" w14:textId="77777777" w:rsidR="00201521" w:rsidRDefault="00000000">
      <w:pPr>
        <w:rPr>
          <w:rFonts w:ascii="Aptos" w:eastAsia="Aptos" w:hAnsi="Aptos" w:cs="Aptos"/>
          <w:color w:val="7030A0"/>
        </w:rPr>
      </w:pPr>
      <w:r>
        <w:rPr>
          <w:rFonts w:ascii="Aptos" w:eastAsia="Aptos" w:hAnsi="Aptos" w:cs="Aptos"/>
          <w:color w:val="7030A0"/>
        </w:rPr>
        <w:t>Example: a listing states 'leasehold, 92 years remaining with restrictions on how the property can be used' with a link to the full lease summary outlining the property cannot be sublet.</w:t>
      </w:r>
    </w:p>
    <w:p w14:paraId="4CE5A9D2" w14:textId="4042D2CF" w:rsidR="00201521" w:rsidRDefault="00000000">
      <w:pPr>
        <w:rPr>
          <w:rFonts w:ascii="Aptos" w:eastAsia="Aptos" w:hAnsi="Aptos" w:cs="Aptos"/>
          <w:color w:val="7030A0"/>
        </w:rPr>
      </w:pPr>
      <w:r>
        <w:rPr>
          <w:rFonts w:ascii="Aptos" w:eastAsia="Aptos" w:hAnsi="Aptos" w:cs="Aptos"/>
          <w:color w:val="7030A0"/>
        </w:rPr>
        <w:t>If there is anything which might impact the seller’s privacy, this could be revealed to potential buyers when they make an appointment to view.  For example, National Trading Standards</w:t>
      </w:r>
      <w:r w:rsidR="00611116">
        <w:rPr>
          <w:rFonts w:ascii="Aptos" w:eastAsia="Aptos" w:hAnsi="Aptos" w:cs="Aptos"/>
          <w:color w:val="7030A0"/>
        </w:rPr>
        <w:t xml:space="preserve"> and redress schemes</w:t>
      </w:r>
      <w:r>
        <w:rPr>
          <w:rFonts w:ascii="Aptos" w:eastAsia="Aptos" w:hAnsi="Aptos" w:cs="Aptos"/>
          <w:color w:val="7030A0"/>
        </w:rPr>
        <w:t xml:space="preserve"> receive complaints about </w:t>
      </w:r>
      <w:r w:rsidR="002A5E04">
        <w:rPr>
          <w:rFonts w:ascii="Aptos" w:eastAsia="Aptos" w:hAnsi="Aptos" w:cs="Aptos"/>
          <w:color w:val="7030A0"/>
        </w:rPr>
        <w:t xml:space="preserve">a </w:t>
      </w:r>
      <w:r>
        <w:rPr>
          <w:rFonts w:ascii="Aptos" w:eastAsia="Aptos" w:hAnsi="Aptos" w:cs="Aptos"/>
          <w:color w:val="7030A0"/>
        </w:rPr>
        <w:t xml:space="preserve">property bought without being notified of a violent crime or death having taken place there, however, putting this publicly online will be upsetting for the seller of the property.  By displaying </w:t>
      </w:r>
      <w:r w:rsidR="002A5E04">
        <w:rPr>
          <w:rFonts w:ascii="Aptos" w:eastAsia="Aptos" w:hAnsi="Aptos" w:cs="Aptos"/>
          <w:color w:val="7030A0"/>
        </w:rPr>
        <w:t>‘</w:t>
      </w:r>
      <w:r>
        <w:rPr>
          <w:rFonts w:ascii="Aptos" w:eastAsia="Aptos" w:hAnsi="Aptos" w:cs="Aptos"/>
          <w:color w:val="7030A0"/>
        </w:rPr>
        <w:t>Ask Agent</w:t>
      </w:r>
      <w:r w:rsidR="002A5E04">
        <w:rPr>
          <w:rFonts w:ascii="Aptos" w:eastAsia="Aptos" w:hAnsi="Aptos" w:cs="Aptos"/>
          <w:color w:val="7030A0"/>
        </w:rPr>
        <w:t>’</w:t>
      </w:r>
      <w:r>
        <w:rPr>
          <w:rFonts w:ascii="Aptos" w:eastAsia="Aptos" w:hAnsi="Aptos" w:cs="Aptos"/>
          <w:color w:val="7030A0"/>
        </w:rPr>
        <w:t xml:space="preserve"> for items of this nature the agent can </w:t>
      </w:r>
      <w:r w:rsidR="002A5E04">
        <w:rPr>
          <w:rFonts w:ascii="Aptos" w:eastAsia="Aptos" w:hAnsi="Aptos" w:cs="Aptos"/>
          <w:color w:val="7030A0"/>
        </w:rPr>
        <w:t>detail</w:t>
      </w:r>
      <w:r>
        <w:rPr>
          <w:rFonts w:ascii="Aptos" w:eastAsia="Aptos" w:hAnsi="Aptos" w:cs="Aptos"/>
          <w:color w:val="7030A0"/>
        </w:rPr>
        <w:t xml:space="preserve"> the situation to the consumer in an appropriate manner.</w:t>
      </w:r>
    </w:p>
    <w:p w14:paraId="21B0AA18" w14:textId="76F1FB46" w:rsidR="00201521" w:rsidRDefault="00000000">
      <w:pPr>
        <w:rPr>
          <w:rFonts w:ascii="Aptos" w:eastAsia="Aptos" w:hAnsi="Aptos" w:cs="Aptos"/>
          <w:color w:val="7030A0"/>
        </w:rPr>
      </w:pPr>
      <w:r>
        <w:rPr>
          <w:rFonts w:ascii="Aptos" w:eastAsia="Aptos" w:hAnsi="Aptos" w:cs="Aptos"/>
          <w:color w:val="7030A0"/>
        </w:rPr>
        <w:t>Estate agents demonstrate concern that gathering of the information will delay listing and, if a time frame is created by which the Material Information must be provided, then this creates issues where the data has not been gathered or linked to a digital property logbook and an offer is made on a property prior to the MI being available. An alternative might be either to prevent advertising on a property portal until the MI is available</w:t>
      </w:r>
      <w:r w:rsidR="002A5E04">
        <w:rPr>
          <w:rFonts w:ascii="Aptos" w:eastAsia="Aptos" w:hAnsi="Aptos" w:cs="Aptos"/>
          <w:color w:val="7030A0"/>
        </w:rPr>
        <w:t>,</w:t>
      </w:r>
      <w:r>
        <w:rPr>
          <w:rFonts w:ascii="Aptos" w:eastAsia="Aptos" w:hAnsi="Aptos" w:cs="Aptos"/>
          <w:color w:val="7030A0"/>
        </w:rPr>
        <w:t xml:space="preserve"> or where the MI from the last transaction is available, in a digital Property Logbook or similar, to use that subject to it being refreshed where it is time sensitive.</w:t>
      </w:r>
    </w:p>
    <w:p w14:paraId="117A152A" w14:textId="77777777" w:rsidR="00201521" w:rsidRDefault="00000000">
      <w:pPr>
        <w:rPr>
          <w:rFonts w:ascii="Aptos" w:eastAsia="Aptos" w:hAnsi="Aptos" w:cs="Aptos"/>
          <w:color w:val="7030A0"/>
        </w:rPr>
      </w:pPr>
      <w:r>
        <w:rPr>
          <w:rFonts w:ascii="Aptos" w:eastAsia="Aptos" w:hAnsi="Aptos" w:cs="Aptos"/>
          <w:color w:val="7030A0"/>
        </w:rPr>
        <w:t xml:space="preserve">If gathering the MI creates a large delay this could create a negative experience for the seller and estate agent, but that is likely to be less stressful than it causing a delay when an offer has been accepted and could cause the transaction to fail, which would impact the entire chain rather than just one seller and their estate agent. </w:t>
      </w:r>
    </w:p>
    <w:p w14:paraId="7FBBC33E" w14:textId="77777777" w:rsidR="00BB24FB" w:rsidRDefault="00BB24FB">
      <w:pPr>
        <w:rPr>
          <w:rFonts w:ascii="Calibri" w:eastAsia="Calibri" w:hAnsi="Calibri" w:cs="Calibri"/>
          <w:b/>
          <w:bCs/>
          <w:color w:val="4F81BD"/>
          <w:sz w:val="26"/>
          <w:szCs w:val="26"/>
        </w:rPr>
      </w:pPr>
      <w:bookmarkStart w:id="4" w:name="_Toc215489312"/>
      <w:r>
        <w:br w:type="page"/>
      </w:r>
    </w:p>
    <w:p w14:paraId="76829350" w14:textId="3CE6DD12" w:rsidR="00CA2D67" w:rsidRPr="00CA2D67" w:rsidRDefault="00CA2D67" w:rsidP="00CA2D67">
      <w:pPr>
        <w:pStyle w:val="Heading2"/>
      </w:pPr>
      <w:r w:rsidRPr="00CA2D67">
        <w:t>E. Working with other professions</w:t>
      </w:r>
      <w:bookmarkEnd w:id="4"/>
    </w:p>
    <w:p w14:paraId="138AB9D0" w14:textId="77777777" w:rsidR="00201521" w:rsidRPr="00EF6A89" w:rsidRDefault="00000000" w:rsidP="00BA67DB">
      <w:pPr>
        <w:pStyle w:val="Heading2"/>
        <w:rPr>
          <w:rFonts w:ascii="Aptos" w:hAnsi="Aptos"/>
          <w:sz w:val="22"/>
        </w:rPr>
      </w:pPr>
      <w:r w:rsidRPr="00EF6A89">
        <w:rPr>
          <w:rFonts w:ascii="Aptos" w:hAnsi="Aptos"/>
          <w:sz w:val="22"/>
        </w:rPr>
        <w:t>Question 13</w:t>
      </w:r>
    </w:p>
    <w:p w14:paraId="4C0713F7" w14:textId="77777777" w:rsidR="00201521" w:rsidRDefault="00000000">
      <w:pPr>
        <w:rPr>
          <w:rFonts w:ascii="Aptos" w:eastAsia="Aptos" w:hAnsi="Aptos" w:cs="Aptos"/>
        </w:rPr>
      </w:pPr>
      <w:r>
        <w:rPr>
          <w:rFonts w:ascii="Aptos" w:eastAsia="Aptos" w:hAnsi="Aptos" w:cs="Aptos"/>
        </w:rPr>
        <w:t xml:space="preserve">What should be the requirement </w:t>
      </w:r>
      <w:proofErr w:type="gramStart"/>
      <w:r>
        <w:rPr>
          <w:rFonts w:ascii="Aptos" w:eastAsia="Aptos" w:hAnsi="Aptos" w:cs="Aptos"/>
        </w:rPr>
        <w:t>on</w:t>
      </w:r>
      <w:proofErr w:type="gramEnd"/>
      <w:r>
        <w:rPr>
          <w:rFonts w:ascii="Aptos" w:eastAsia="Aptos" w:hAnsi="Aptos" w:cs="Aptos"/>
        </w:rPr>
        <w:t xml:space="preserve"> estate agents regarding material information that could require technical expertise to obtain or interpret?   </w:t>
      </w:r>
    </w:p>
    <w:p w14:paraId="4695B56F" w14:textId="0FE3D2C1" w:rsidR="00201521" w:rsidRDefault="00000000">
      <w:pPr>
        <w:rPr>
          <w:rFonts w:ascii="Aptos" w:eastAsia="Aptos" w:hAnsi="Aptos" w:cs="Aptos"/>
          <w:color w:val="7030A0"/>
        </w:rPr>
      </w:pPr>
      <w:r>
        <w:rPr>
          <w:rFonts w:ascii="Aptos" w:eastAsia="Aptos" w:hAnsi="Aptos" w:cs="Aptos"/>
          <w:color w:val="7030A0"/>
        </w:rPr>
        <w:t>Estate agents should be required to disclose known</w:t>
      </w:r>
      <w:r w:rsidR="00A9535C">
        <w:rPr>
          <w:rFonts w:ascii="Aptos" w:eastAsia="Aptos" w:hAnsi="Aptos" w:cs="Aptos"/>
          <w:color w:val="7030A0"/>
        </w:rPr>
        <w:t>,</w:t>
      </w:r>
      <w:r>
        <w:rPr>
          <w:rFonts w:ascii="Aptos" w:eastAsia="Aptos" w:hAnsi="Aptos" w:cs="Aptos"/>
          <w:color w:val="7030A0"/>
        </w:rPr>
        <w:t xml:space="preserve"> or suspected</w:t>
      </w:r>
      <w:r w:rsidR="00A9535C">
        <w:rPr>
          <w:rFonts w:ascii="Aptos" w:eastAsia="Aptos" w:hAnsi="Aptos" w:cs="Aptos"/>
          <w:color w:val="7030A0"/>
        </w:rPr>
        <w:t>,</w:t>
      </w:r>
      <w:r>
        <w:rPr>
          <w:rFonts w:ascii="Aptos" w:eastAsia="Aptos" w:hAnsi="Aptos" w:cs="Aptos"/>
          <w:color w:val="7030A0"/>
        </w:rPr>
        <w:t xml:space="preserve"> issues but not provide expert interpretation. They should reference the data source and indicate to the seller when specialist advice is needed</w:t>
      </w:r>
      <w:r w:rsidR="00A9535C">
        <w:rPr>
          <w:rFonts w:ascii="Aptos" w:eastAsia="Aptos" w:hAnsi="Aptos" w:cs="Aptos"/>
          <w:color w:val="7030A0"/>
        </w:rPr>
        <w:t xml:space="preserve">, for example, a </w:t>
      </w:r>
      <w:r>
        <w:rPr>
          <w:rFonts w:ascii="Aptos" w:eastAsia="Aptos" w:hAnsi="Aptos" w:cs="Aptos"/>
          <w:color w:val="7030A0"/>
        </w:rPr>
        <w:t>conveyancing lawyer, surveyor, damp and timber expert</w:t>
      </w:r>
      <w:r w:rsidR="00A9535C">
        <w:rPr>
          <w:rFonts w:ascii="Aptos" w:eastAsia="Aptos" w:hAnsi="Aptos" w:cs="Aptos"/>
          <w:color w:val="7030A0"/>
        </w:rPr>
        <w:t>,</w:t>
      </w:r>
      <w:r>
        <w:rPr>
          <w:rFonts w:ascii="Aptos" w:eastAsia="Aptos" w:hAnsi="Aptos" w:cs="Aptos"/>
          <w:color w:val="7030A0"/>
        </w:rPr>
        <w:t xml:space="preserve"> etc.</w:t>
      </w:r>
    </w:p>
    <w:p w14:paraId="785E40D5" w14:textId="40EF4061" w:rsidR="00201521" w:rsidRDefault="00000000">
      <w:pPr>
        <w:rPr>
          <w:rFonts w:ascii="Aptos" w:eastAsia="Aptos" w:hAnsi="Aptos" w:cs="Aptos"/>
          <w:color w:val="7030A0"/>
        </w:rPr>
      </w:pPr>
      <w:r>
        <w:rPr>
          <w:rFonts w:ascii="Aptos" w:eastAsia="Aptos" w:hAnsi="Aptos" w:cs="Aptos"/>
          <w:color w:val="7030A0"/>
        </w:rPr>
        <w:t>Whil</w:t>
      </w:r>
      <w:r w:rsidR="00A9535C">
        <w:rPr>
          <w:rFonts w:ascii="Aptos" w:eastAsia="Aptos" w:hAnsi="Aptos" w:cs="Aptos"/>
          <w:color w:val="7030A0"/>
        </w:rPr>
        <w:t>e</w:t>
      </w:r>
      <w:r>
        <w:rPr>
          <w:rFonts w:ascii="Aptos" w:eastAsia="Aptos" w:hAnsi="Aptos" w:cs="Aptos"/>
          <w:color w:val="7030A0"/>
        </w:rPr>
        <w:t xml:space="preserve"> they must provide all </w:t>
      </w:r>
      <w:r w:rsidR="00A9535C">
        <w:rPr>
          <w:rFonts w:ascii="Aptos" w:eastAsia="Aptos" w:hAnsi="Aptos" w:cs="Aptos"/>
          <w:color w:val="7030A0"/>
        </w:rPr>
        <w:t xml:space="preserve">material </w:t>
      </w:r>
      <w:proofErr w:type="gramStart"/>
      <w:r w:rsidR="00A9535C">
        <w:rPr>
          <w:rFonts w:ascii="Aptos" w:eastAsia="Aptos" w:hAnsi="Aptos" w:cs="Aptos"/>
          <w:color w:val="7030A0"/>
        </w:rPr>
        <w:t>information</w:t>
      </w:r>
      <w:proofErr w:type="gramEnd"/>
      <w:r>
        <w:rPr>
          <w:rFonts w:ascii="Aptos" w:eastAsia="Aptos" w:hAnsi="Aptos" w:cs="Aptos"/>
          <w:color w:val="7030A0"/>
        </w:rPr>
        <w:t xml:space="preserve"> they may have to obtain that from qualified experts at the seller’s expense.</w:t>
      </w:r>
    </w:p>
    <w:p w14:paraId="52EA1F98" w14:textId="77777777" w:rsidR="00201521" w:rsidRPr="00EF6A89" w:rsidRDefault="00000000" w:rsidP="00BA67DB">
      <w:pPr>
        <w:pStyle w:val="Heading2"/>
        <w:rPr>
          <w:rFonts w:ascii="Aptos" w:hAnsi="Aptos"/>
          <w:sz w:val="22"/>
        </w:rPr>
      </w:pPr>
      <w:r w:rsidRPr="00EF6A89">
        <w:rPr>
          <w:rFonts w:ascii="Aptos" w:hAnsi="Aptos"/>
          <w:sz w:val="22"/>
        </w:rPr>
        <w:t>Question 14</w:t>
      </w:r>
    </w:p>
    <w:p w14:paraId="7ACAD991" w14:textId="77777777" w:rsidR="00201521" w:rsidRDefault="00000000">
      <w:pPr>
        <w:rPr>
          <w:rFonts w:ascii="Aptos" w:eastAsia="Aptos" w:hAnsi="Aptos" w:cs="Aptos"/>
        </w:rPr>
      </w:pPr>
      <w:r>
        <w:rPr>
          <w:rFonts w:ascii="Aptos" w:eastAsia="Aptos" w:hAnsi="Aptos" w:cs="Aptos"/>
        </w:rPr>
        <w:t>What should guidance state about estate agents working with surveyors and conveyancers to obtain or interpret technical information? </w:t>
      </w:r>
    </w:p>
    <w:p w14:paraId="5309773A" w14:textId="2EA855EB" w:rsidR="00201521" w:rsidRDefault="00000000">
      <w:pPr>
        <w:rPr>
          <w:rFonts w:ascii="Aptos" w:eastAsia="Aptos" w:hAnsi="Aptos" w:cs="Aptos"/>
          <w:color w:val="7030A0"/>
        </w:rPr>
      </w:pPr>
      <w:r>
        <w:rPr>
          <w:rFonts w:ascii="Aptos" w:eastAsia="Aptos" w:hAnsi="Aptos" w:cs="Aptos"/>
          <w:color w:val="7030A0"/>
        </w:rPr>
        <w:t xml:space="preserve">Guidance should explicitly encourage early engagement of conveyancers, surveyors and other </w:t>
      </w:r>
      <w:proofErr w:type="gramStart"/>
      <w:r>
        <w:rPr>
          <w:rFonts w:ascii="Aptos" w:eastAsia="Aptos" w:hAnsi="Aptos" w:cs="Aptos"/>
          <w:color w:val="7030A0"/>
        </w:rPr>
        <w:t>specialists pre-listing</w:t>
      </w:r>
      <w:proofErr w:type="gramEnd"/>
      <w:r>
        <w:rPr>
          <w:rFonts w:ascii="Aptos" w:eastAsia="Aptos" w:hAnsi="Aptos" w:cs="Aptos"/>
          <w:color w:val="7030A0"/>
        </w:rPr>
        <w:t xml:space="preserve">.  </w:t>
      </w:r>
      <w:r w:rsidR="00FD169C">
        <w:rPr>
          <w:rFonts w:ascii="Aptos" w:eastAsia="Aptos" w:hAnsi="Aptos" w:cs="Aptos"/>
          <w:color w:val="7030A0"/>
        </w:rPr>
        <w:t>Estate agents</w:t>
      </w:r>
      <w:r>
        <w:rPr>
          <w:rFonts w:ascii="Aptos" w:eastAsia="Aptos" w:hAnsi="Aptos" w:cs="Aptos"/>
          <w:color w:val="7030A0"/>
        </w:rPr>
        <w:t xml:space="preserve"> </w:t>
      </w:r>
      <w:proofErr w:type="gramStart"/>
      <w:r>
        <w:rPr>
          <w:rFonts w:ascii="Aptos" w:eastAsia="Aptos" w:hAnsi="Aptos" w:cs="Aptos"/>
          <w:color w:val="7030A0"/>
        </w:rPr>
        <w:t>should</w:t>
      </w:r>
      <w:proofErr w:type="gramEnd"/>
      <w:r>
        <w:rPr>
          <w:rFonts w:ascii="Aptos" w:eastAsia="Aptos" w:hAnsi="Aptos" w:cs="Aptos"/>
          <w:color w:val="7030A0"/>
        </w:rPr>
        <w:t xml:space="preserve"> evidence how they have verified the MI either through an expert</w:t>
      </w:r>
      <w:r w:rsidR="00A9535C">
        <w:rPr>
          <w:rFonts w:ascii="Aptos" w:eastAsia="Aptos" w:hAnsi="Aptos" w:cs="Aptos"/>
          <w:color w:val="7030A0"/>
        </w:rPr>
        <w:t>ly</w:t>
      </w:r>
      <w:r>
        <w:rPr>
          <w:rFonts w:ascii="Aptos" w:eastAsia="Aptos" w:hAnsi="Aptos" w:cs="Aptos"/>
          <w:color w:val="7030A0"/>
        </w:rPr>
        <w:t xml:space="preserve"> qualified professional, by obtaining the information from the relevant Authority directly, and using digital property packs validated by professionals.  Whil</w:t>
      </w:r>
      <w:r w:rsidR="00A9535C">
        <w:rPr>
          <w:rFonts w:ascii="Aptos" w:eastAsia="Aptos" w:hAnsi="Aptos" w:cs="Aptos"/>
          <w:color w:val="7030A0"/>
        </w:rPr>
        <w:t>e</w:t>
      </w:r>
      <w:r>
        <w:rPr>
          <w:rFonts w:ascii="Aptos" w:eastAsia="Aptos" w:hAnsi="Aptos" w:cs="Aptos"/>
          <w:color w:val="7030A0"/>
        </w:rPr>
        <w:t xml:space="preserve"> the seller will need to pay for the expertise, that cost will be </w:t>
      </w:r>
      <w:proofErr w:type="gramStart"/>
      <w:r>
        <w:rPr>
          <w:rFonts w:ascii="Aptos" w:eastAsia="Aptos" w:hAnsi="Aptos" w:cs="Aptos"/>
          <w:color w:val="7030A0"/>
        </w:rPr>
        <w:t>recouped</w:t>
      </w:r>
      <w:proofErr w:type="gramEnd"/>
      <w:r>
        <w:rPr>
          <w:rFonts w:ascii="Aptos" w:eastAsia="Aptos" w:hAnsi="Aptos" w:cs="Aptos"/>
          <w:color w:val="7030A0"/>
        </w:rPr>
        <w:t xml:space="preserve"> from the reduction of fall throughs.</w:t>
      </w:r>
      <w:r w:rsidR="00FD169C">
        <w:rPr>
          <w:rFonts w:ascii="Aptos" w:eastAsia="Aptos" w:hAnsi="Aptos" w:cs="Aptos"/>
          <w:color w:val="7030A0"/>
        </w:rPr>
        <w:t xml:space="preserve"> </w:t>
      </w:r>
      <w:r>
        <w:rPr>
          <w:rFonts w:ascii="Aptos" w:eastAsia="Aptos" w:hAnsi="Aptos" w:cs="Aptos"/>
          <w:color w:val="7030A0"/>
        </w:rPr>
        <w:t xml:space="preserve">There should also be a benefit in reducing the time to exchange by limiting the number of enquiries raised </w:t>
      </w:r>
      <w:proofErr w:type="gramStart"/>
      <w:r>
        <w:rPr>
          <w:rFonts w:ascii="Aptos" w:eastAsia="Aptos" w:hAnsi="Aptos" w:cs="Aptos"/>
          <w:color w:val="7030A0"/>
        </w:rPr>
        <w:t>at a later date</w:t>
      </w:r>
      <w:proofErr w:type="gramEnd"/>
      <w:r>
        <w:rPr>
          <w:rFonts w:ascii="Aptos" w:eastAsia="Aptos" w:hAnsi="Aptos" w:cs="Aptos"/>
          <w:color w:val="7030A0"/>
        </w:rPr>
        <w:t>.</w:t>
      </w:r>
    </w:p>
    <w:p w14:paraId="2D2FC71C" w14:textId="77777777" w:rsidR="00201521" w:rsidRPr="00EF6A89" w:rsidRDefault="00000000" w:rsidP="00BA67DB">
      <w:pPr>
        <w:pStyle w:val="Heading2"/>
        <w:rPr>
          <w:rFonts w:ascii="Aptos" w:hAnsi="Aptos"/>
          <w:sz w:val="22"/>
        </w:rPr>
      </w:pPr>
      <w:r w:rsidRPr="00EF6A89">
        <w:rPr>
          <w:rFonts w:ascii="Aptos" w:hAnsi="Aptos"/>
          <w:sz w:val="22"/>
        </w:rPr>
        <w:t>Question 15</w:t>
      </w:r>
    </w:p>
    <w:p w14:paraId="1CF64B40" w14:textId="77777777" w:rsidR="00201521" w:rsidRDefault="00000000">
      <w:pPr>
        <w:rPr>
          <w:rFonts w:ascii="Aptos" w:eastAsia="Aptos" w:hAnsi="Aptos" w:cs="Aptos"/>
        </w:rPr>
      </w:pPr>
      <w:r>
        <w:rPr>
          <w:rFonts w:ascii="Aptos" w:eastAsia="Aptos" w:hAnsi="Aptos" w:cs="Aptos"/>
        </w:rPr>
        <w:t>What should guidance say about estate agents working with other property professionals such as managing agents, mortgage advisers, lenders etcetera?</w:t>
      </w:r>
    </w:p>
    <w:p w14:paraId="21BAD676" w14:textId="0AF4EDF1" w:rsidR="00FD169C" w:rsidRDefault="00FD169C">
      <w:pPr>
        <w:rPr>
          <w:rFonts w:ascii="Aptos" w:eastAsia="Aptos" w:hAnsi="Aptos" w:cs="Aptos"/>
          <w:color w:val="7030A0"/>
        </w:rPr>
      </w:pPr>
      <w:r>
        <w:rPr>
          <w:rFonts w:ascii="Aptos" w:eastAsia="Aptos" w:hAnsi="Aptos" w:cs="Aptos"/>
          <w:color w:val="7030A0"/>
        </w:rPr>
        <w:t xml:space="preserve">There is currently no legislative requirement </w:t>
      </w:r>
      <w:r w:rsidR="00416368">
        <w:rPr>
          <w:rFonts w:ascii="Aptos" w:eastAsia="Aptos" w:hAnsi="Aptos" w:cs="Aptos"/>
          <w:color w:val="7030A0"/>
        </w:rPr>
        <w:t>o</w:t>
      </w:r>
      <w:r>
        <w:rPr>
          <w:rFonts w:ascii="Aptos" w:eastAsia="Aptos" w:hAnsi="Aptos" w:cs="Aptos"/>
          <w:color w:val="7030A0"/>
        </w:rPr>
        <w:t xml:space="preserve">n landlords or property managers to provide information required for the sale, including the MI, LPE1 or FME1 so legislation and guidance is needed to ensure they do provide the relevant information in a timely manager and for a reasonable fee.  </w:t>
      </w:r>
    </w:p>
    <w:p w14:paraId="2FB19411" w14:textId="58B44B19" w:rsidR="00201521" w:rsidRDefault="00000000">
      <w:pPr>
        <w:rPr>
          <w:rFonts w:ascii="Aptos" w:eastAsia="Aptos" w:hAnsi="Aptos" w:cs="Aptos"/>
          <w:color w:val="7030A0"/>
        </w:rPr>
      </w:pPr>
      <w:r>
        <w:rPr>
          <w:rFonts w:ascii="Aptos" w:eastAsia="Aptos" w:hAnsi="Aptos" w:cs="Aptos"/>
          <w:color w:val="7030A0"/>
        </w:rPr>
        <w:t>Agents</w:t>
      </w:r>
      <w:r w:rsidR="00A9535C">
        <w:rPr>
          <w:rFonts w:ascii="Aptos" w:eastAsia="Aptos" w:hAnsi="Aptos" w:cs="Aptos"/>
          <w:color w:val="7030A0"/>
        </w:rPr>
        <w:t>’</w:t>
      </w:r>
      <w:r>
        <w:rPr>
          <w:rFonts w:ascii="Aptos" w:eastAsia="Aptos" w:hAnsi="Aptos" w:cs="Aptos"/>
          <w:color w:val="7030A0"/>
        </w:rPr>
        <w:t xml:space="preserve"> </w:t>
      </w:r>
      <w:r w:rsidR="00FD169C">
        <w:rPr>
          <w:rFonts w:ascii="Aptos" w:eastAsia="Aptos" w:hAnsi="Aptos" w:cs="Aptos"/>
          <w:color w:val="7030A0"/>
        </w:rPr>
        <w:t>technology c</w:t>
      </w:r>
      <w:r>
        <w:rPr>
          <w:rFonts w:ascii="Aptos" w:eastAsia="Aptos" w:hAnsi="Aptos" w:cs="Aptos"/>
          <w:color w:val="7030A0"/>
        </w:rPr>
        <w:t xml:space="preserve">ould </w:t>
      </w:r>
      <w:r w:rsidR="00FD169C">
        <w:rPr>
          <w:rFonts w:ascii="Aptos" w:eastAsia="Aptos" w:hAnsi="Aptos" w:cs="Aptos"/>
          <w:color w:val="7030A0"/>
        </w:rPr>
        <w:t xml:space="preserve">digitally </w:t>
      </w:r>
      <w:r>
        <w:rPr>
          <w:rFonts w:ascii="Aptos" w:eastAsia="Aptos" w:hAnsi="Aptos" w:cs="Aptos"/>
          <w:color w:val="7030A0"/>
        </w:rPr>
        <w:t>integrate with managing agents, lenders, and brokers via secure APIs to</w:t>
      </w:r>
      <w:r w:rsidR="00FD169C">
        <w:rPr>
          <w:rFonts w:ascii="Aptos" w:eastAsia="Aptos" w:hAnsi="Aptos" w:cs="Aptos"/>
          <w:color w:val="7030A0"/>
        </w:rPr>
        <w:t xml:space="preserve"> efficiently share data and</w:t>
      </w:r>
      <w:r>
        <w:rPr>
          <w:rFonts w:ascii="Aptos" w:eastAsia="Aptos" w:hAnsi="Aptos" w:cs="Aptos"/>
          <w:color w:val="7030A0"/>
        </w:rPr>
        <w:t xml:space="preserve"> avoid data duplication. Each profession should contribute verified data into a shared digital property record.  </w:t>
      </w:r>
    </w:p>
    <w:p w14:paraId="4A2F9D15" w14:textId="77777777" w:rsidR="00CA2D67" w:rsidRPr="00CA2D67" w:rsidRDefault="00CA2D67" w:rsidP="00CA2D67">
      <w:pPr>
        <w:pStyle w:val="Heading2"/>
      </w:pPr>
      <w:bookmarkStart w:id="5" w:name="_Toc215489313"/>
      <w:r w:rsidRPr="00CA2D67">
        <w:t>F. Verification and data accuracy</w:t>
      </w:r>
      <w:bookmarkEnd w:id="5"/>
    </w:p>
    <w:p w14:paraId="4A8A2465" w14:textId="77777777" w:rsidR="00201521" w:rsidRPr="00EF6A89" w:rsidRDefault="00000000" w:rsidP="00BA67DB">
      <w:pPr>
        <w:pStyle w:val="Heading2"/>
        <w:rPr>
          <w:rFonts w:ascii="Aptos" w:hAnsi="Aptos"/>
          <w:sz w:val="22"/>
        </w:rPr>
      </w:pPr>
      <w:r w:rsidRPr="00EF6A89">
        <w:rPr>
          <w:rFonts w:ascii="Aptos" w:hAnsi="Aptos"/>
          <w:sz w:val="22"/>
        </w:rPr>
        <w:t>Question 16</w:t>
      </w:r>
    </w:p>
    <w:p w14:paraId="30A316D3" w14:textId="77777777" w:rsidR="00201521" w:rsidRDefault="00000000">
      <w:pPr>
        <w:rPr>
          <w:rFonts w:ascii="Aptos" w:eastAsia="Aptos" w:hAnsi="Aptos" w:cs="Aptos"/>
        </w:rPr>
      </w:pPr>
      <w:r>
        <w:rPr>
          <w:rFonts w:ascii="Aptos" w:eastAsia="Aptos" w:hAnsi="Aptos" w:cs="Aptos"/>
        </w:rPr>
        <w:t>How could guidance on material information ensure data gathered by estate agents, and supplied by sellers, is as accurate as possible? </w:t>
      </w:r>
    </w:p>
    <w:p w14:paraId="7BAF7836" w14:textId="4C0050E5" w:rsidR="00201521" w:rsidRDefault="00000000">
      <w:pPr>
        <w:rPr>
          <w:rFonts w:ascii="Aptos" w:eastAsia="Aptos" w:hAnsi="Aptos" w:cs="Aptos"/>
          <w:color w:val="7030A0"/>
        </w:rPr>
      </w:pPr>
      <w:r>
        <w:rPr>
          <w:rFonts w:ascii="Aptos" w:eastAsia="Aptos" w:hAnsi="Aptos" w:cs="Aptos"/>
          <w:color w:val="7030A0"/>
        </w:rPr>
        <w:t xml:space="preserve">Guidance should promote use of trusted data sources: HMLR, </w:t>
      </w:r>
      <w:proofErr w:type="spellStart"/>
      <w:r>
        <w:rPr>
          <w:rFonts w:ascii="Aptos" w:eastAsia="Aptos" w:hAnsi="Aptos" w:cs="Aptos"/>
          <w:color w:val="7030A0"/>
        </w:rPr>
        <w:t>GeoPlace</w:t>
      </w:r>
      <w:proofErr w:type="spellEnd"/>
      <w:r>
        <w:rPr>
          <w:rFonts w:ascii="Aptos" w:eastAsia="Aptos" w:hAnsi="Aptos" w:cs="Aptos"/>
          <w:color w:val="7030A0"/>
        </w:rPr>
        <w:t>, EPC register, and local authority APIs. The guidance should also promote a list of which specialist has the expertise to provide the advice on the MI, for example</w:t>
      </w:r>
      <w:r w:rsidR="00A9535C">
        <w:rPr>
          <w:rFonts w:ascii="Aptos" w:eastAsia="Aptos" w:hAnsi="Aptos" w:cs="Aptos"/>
          <w:color w:val="7030A0"/>
        </w:rPr>
        <w:t>,</w:t>
      </w:r>
      <w:r>
        <w:rPr>
          <w:rFonts w:ascii="Aptos" w:eastAsia="Aptos" w:hAnsi="Aptos" w:cs="Aptos"/>
          <w:color w:val="7030A0"/>
        </w:rPr>
        <w:t xml:space="preserve"> a conveyancing lawyer, surveyor or mortgage </w:t>
      </w:r>
      <w:r w:rsidR="00A9535C">
        <w:rPr>
          <w:rFonts w:ascii="Aptos" w:eastAsia="Aptos" w:hAnsi="Aptos" w:cs="Aptos"/>
          <w:color w:val="7030A0"/>
        </w:rPr>
        <w:t>broker</w:t>
      </w:r>
      <w:r>
        <w:rPr>
          <w:rFonts w:ascii="Aptos" w:eastAsia="Aptos" w:hAnsi="Aptos" w:cs="Aptos"/>
          <w:color w:val="7030A0"/>
        </w:rPr>
        <w:t>. The Digital Property Information Protocol Working Group in the DPMSG have identified which specialist can advise on each type of MI.</w:t>
      </w:r>
    </w:p>
    <w:p w14:paraId="15A3AE79" w14:textId="0818F3F6" w:rsidR="00201521" w:rsidRDefault="00FD169C">
      <w:pPr>
        <w:rPr>
          <w:rFonts w:ascii="Aptos" w:eastAsia="Aptos" w:hAnsi="Aptos" w:cs="Aptos"/>
          <w:color w:val="7030A0"/>
        </w:rPr>
      </w:pPr>
      <w:r>
        <w:rPr>
          <w:rFonts w:ascii="Aptos" w:eastAsia="Aptos" w:hAnsi="Aptos" w:cs="Aptos"/>
          <w:color w:val="7030A0"/>
        </w:rPr>
        <w:t>To provide accuracy, each data point should include provenance metadata showing its origin and refresh date.</w:t>
      </w:r>
    </w:p>
    <w:p w14:paraId="43691F5D" w14:textId="77777777" w:rsidR="00201521" w:rsidRPr="00EF6A89" w:rsidRDefault="00000000" w:rsidP="00BA67DB">
      <w:pPr>
        <w:pStyle w:val="Heading2"/>
        <w:rPr>
          <w:rFonts w:ascii="Aptos" w:hAnsi="Aptos"/>
          <w:sz w:val="22"/>
        </w:rPr>
      </w:pPr>
      <w:r w:rsidRPr="00EF6A89">
        <w:rPr>
          <w:rFonts w:ascii="Aptos" w:hAnsi="Aptos"/>
          <w:sz w:val="22"/>
        </w:rPr>
        <w:t>Question 17</w:t>
      </w:r>
    </w:p>
    <w:p w14:paraId="32E51099" w14:textId="77777777" w:rsidR="00201521" w:rsidRDefault="00000000">
      <w:pPr>
        <w:rPr>
          <w:rFonts w:ascii="Aptos" w:eastAsia="Aptos" w:hAnsi="Aptos" w:cs="Aptos"/>
        </w:rPr>
      </w:pPr>
      <w:r>
        <w:rPr>
          <w:rFonts w:ascii="Aptos" w:eastAsia="Aptos" w:hAnsi="Aptos" w:cs="Aptos"/>
        </w:rPr>
        <w:t>What else could government do to ensure information gathered by estate agents is as reliable as possible? </w:t>
      </w:r>
    </w:p>
    <w:p w14:paraId="18BA80F2" w14:textId="77777777" w:rsidR="00201521" w:rsidRDefault="00000000">
      <w:pPr>
        <w:rPr>
          <w:rFonts w:ascii="Aptos" w:eastAsia="Aptos" w:hAnsi="Aptos" w:cs="Aptos"/>
          <w:color w:val="7030A0"/>
        </w:rPr>
      </w:pPr>
      <w:r>
        <w:rPr>
          <w:rFonts w:ascii="Aptos" w:eastAsia="Aptos" w:hAnsi="Aptos" w:cs="Aptos"/>
          <w:color w:val="7030A0"/>
        </w:rPr>
        <w:t>Mandate digital provenance standards under the Data (Use and Access) Act 2025 and require estate agents to use approved digital ID and property data providers.</w:t>
      </w:r>
    </w:p>
    <w:p w14:paraId="699B0183" w14:textId="432C4825" w:rsidR="00FD169C" w:rsidRDefault="00000000">
      <w:pPr>
        <w:rPr>
          <w:rFonts w:ascii="Aptos" w:eastAsia="Aptos" w:hAnsi="Aptos" w:cs="Aptos"/>
          <w:color w:val="7030A0"/>
        </w:rPr>
      </w:pPr>
      <w:r>
        <w:rPr>
          <w:rFonts w:ascii="Aptos" w:eastAsia="Aptos" w:hAnsi="Aptos" w:cs="Aptos"/>
          <w:color w:val="7030A0"/>
        </w:rPr>
        <w:t xml:space="preserve">Create the Regulator of Property Agents and mandate audits to ensure agents are complying and </w:t>
      </w:r>
      <w:proofErr w:type="gramStart"/>
      <w:r>
        <w:rPr>
          <w:rFonts w:ascii="Aptos" w:eastAsia="Aptos" w:hAnsi="Aptos" w:cs="Aptos"/>
          <w:color w:val="7030A0"/>
        </w:rPr>
        <w:t>noting</w:t>
      </w:r>
      <w:proofErr w:type="gramEnd"/>
      <w:r>
        <w:rPr>
          <w:rFonts w:ascii="Aptos" w:eastAsia="Aptos" w:hAnsi="Aptos" w:cs="Aptos"/>
          <w:color w:val="7030A0"/>
        </w:rPr>
        <w:t xml:space="preserve"> how they have verified the MI data provided. </w:t>
      </w:r>
    </w:p>
    <w:p w14:paraId="72CEC51A" w14:textId="77777777" w:rsidR="00FD169C" w:rsidRDefault="00FD169C" w:rsidP="00FD169C">
      <w:pPr>
        <w:rPr>
          <w:rFonts w:ascii="Aptos" w:eastAsia="Aptos" w:hAnsi="Aptos" w:cs="Aptos"/>
          <w:color w:val="7030A0"/>
        </w:rPr>
      </w:pPr>
      <w:r>
        <w:rPr>
          <w:rFonts w:ascii="Aptos" w:eastAsia="Aptos" w:hAnsi="Aptos" w:cs="Aptos"/>
          <w:color w:val="7030A0"/>
        </w:rPr>
        <w:t>Provide training and guidance on how to verify the MI.</w:t>
      </w:r>
    </w:p>
    <w:p w14:paraId="45F182B4" w14:textId="0E1A2E40" w:rsidR="00201521" w:rsidRDefault="00000000">
      <w:pPr>
        <w:rPr>
          <w:rFonts w:ascii="Aptos" w:eastAsia="Aptos" w:hAnsi="Aptos" w:cs="Aptos"/>
          <w:color w:val="8064A2" w:themeColor="accent4"/>
          <w:sz w:val="24"/>
          <w:szCs w:val="24"/>
        </w:rPr>
      </w:pPr>
      <w:r w:rsidRPr="00FD169C">
        <w:rPr>
          <w:rFonts w:ascii="Aptos" w:eastAsia="Roboto" w:hAnsi="Aptos" w:cs="Roboto"/>
          <w:color w:val="8064A2" w:themeColor="accent4"/>
        </w:rPr>
        <w:t>Estate Agents are running a business and anything that gets in the way of them selling properties will be seen as a negative. Therefore</w:t>
      </w:r>
      <w:r w:rsidR="00A9535C">
        <w:rPr>
          <w:rFonts w:ascii="Aptos" w:eastAsia="Roboto" w:hAnsi="Aptos" w:cs="Roboto"/>
          <w:color w:val="8064A2" w:themeColor="accent4"/>
        </w:rPr>
        <w:t>,</w:t>
      </w:r>
      <w:r w:rsidRPr="00FD169C">
        <w:rPr>
          <w:rFonts w:ascii="Aptos" w:eastAsia="Roboto" w:hAnsi="Aptos" w:cs="Roboto"/>
          <w:color w:val="8064A2" w:themeColor="accent4"/>
        </w:rPr>
        <w:t xml:space="preserve"> any regulator needs to have teeth and be able to take enforcement action and </w:t>
      </w:r>
      <w:proofErr w:type="gramStart"/>
      <w:r w:rsidRPr="00FD169C">
        <w:rPr>
          <w:rFonts w:ascii="Aptos" w:eastAsia="Roboto" w:hAnsi="Aptos" w:cs="Roboto"/>
          <w:color w:val="8064A2" w:themeColor="accent4"/>
        </w:rPr>
        <w:t>actually take</w:t>
      </w:r>
      <w:proofErr w:type="gramEnd"/>
      <w:r w:rsidRPr="00FD169C">
        <w:rPr>
          <w:rFonts w:ascii="Aptos" w:eastAsia="Roboto" w:hAnsi="Aptos" w:cs="Roboto"/>
          <w:color w:val="8064A2" w:themeColor="accent4"/>
        </w:rPr>
        <w:t xml:space="preserve"> that action, </w:t>
      </w:r>
      <w:r w:rsidR="00A9535C">
        <w:rPr>
          <w:rFonts w:ascii="Aptos" w:eastAsia="Roboto" w:hAnsi="Aptos" w:cs="Roboto"/>
          <w:color w:val="8064A2" w:themeColor="accent4"/>
        </w:rPr>
        <w:t>issuing</w:t>
      </w:r>
      <w:r w:rsidRPr="00FD169C">
        <w:rPr>
          <w:rFonts w:ascii="Aptos" w:eastAsia="Roboto" w:hAnsi="Aptos" w:cs="Roboto"/>
          <w:color w:val="8064A2" w:themeColor="accent4"/>
        </w:rPr>
        <w:t xml:space="preserve"> fines that </w:t>
      </w:r>
      <w:proofErr w:type="gramStart"/>
      <w:r w:rsidRPr="00FD169C">
        <w:rPr>
          <w:rFonts w:ascii="Aptos" w:eastAsia="Roboto" w:hAnsi="Aptos" w:cs="Roboto"/>
          <w:color w:val="8064A2" w:themeColor="accent4"/>
        </w:rPr>
        <w:t>actually mean</w:t>
      </w:r>
      <w:proofErr w:type="gramEnd"/>
      <w:r w:rsidRPr="00FD169C">
        <w:rPr>
          <w:rFonts w:ascii="Aptos" w:eastAsia="Roboto" w:hAnsi="Aptos" w:cs="Roboto"/>
          <w:color w:val="8064A2" w:themeColor="accent4"/>
        </w:rPr>
        <w:t xml:space="preserve"> something. If agents pay lip</w:t>
      </w:r>
      <w:r w:rsidR="00A9535C">
        <w:rPr>
          <w:rFonts w:ascii="Aptos" w:eastAsia="Roboto" w:hAnsi="Aptos" w:cs="Roboto"/>
          <w:color w:val="8064A2" w:themeColor="accent4"/>
        </w:rPr>
        <w:t>-</w:t>
      </w:r>
      <w:r w:rsidRPr="00FD169C">
        <w:rPr>
          <w:rFonts w:ascii="Aptos" w:eastAsia="Roboto" w:hAnsi="Aptos" w:cs="Roboto"/>
          <w:color w:val="8064A2" w:themeColor="accent4"/>
        </w:rPr>
        <w:t xml:space="preserve">service to the regulations and get away with </w:t>
      </w:r>
      <w:proofErr w:type="gramStart"/>
      <w:r w:rsidRPr="00FD169C">
        <w:rPr>
          <w:rFonts w:ascii="Aptos" w:eastAsia="Roboto" w:hAnsi="Aptos" w:cs="Roboto"/>
          <w:color w:val="8064A2" w:themeColor="accent4"/>
        </w:rPr>
        <w:t>it</w:t>
      </w:r>
      <w:proofErr w:type="gramEnd"/>
      <w:r w:rsidRPr="00FD169C">
        <w:rPr>
          <w:rFonts w:ascii="Aptos" w:eastAsia="Roboto" w:hAnsi="Aptos" w:cs="Roboto"/>
          <w:color w:val="8064A2" w:themeColor="accent4"/>
        </w:rPr>
        <w:t xml:space="preserve"> then the whole system will fail.</w:t>
      </w:r>
      <w:r w:rsidRPr="00FD169C">
        <w:rPr>
          <w:rFonts w:ascii="Aptos" w:eastAsia="Aptos" w:hAnsi="Aptos" w:cs="Aptos"/>
          <w:color w:val="8064A2" w:themeColor="accent4"/>
          <w:sz w:val="24"/>
          <w:szCs w:val="24"/>
        </w:rPr>
        <w:t xml:space="preserve"> </w:t>
      </w:r>
    </w:p>
    <w:p w14:paraId="415A83C3" w14:textId="60946215" w:rsidR="004B62E9" w:rsidRPr="00730D1C" w:rsidRDefault="004B62E9">
      <w:pPr>
        <w:rPr>
          <w:rFonts w:ascii="Aptos" w:eastAsia="Aptos" w:hAnsi="Aptos" w:cs="Aptos"/>
          <w:color w:val="8064A2" w:themeColor="accent4"/>
        </w:rPr>
      </w:pPr>
      <w:r w:rsidRPr="00730D1C">
        <w:rPr>
          <w:rFonts w:ascii="Aptos" w:eastAsia="Aptos" w:hAnsi="Aptos" w:cs="Aptos"/>
          <w:color w:val="8064A2" w:themeColor="accent4"/>
        </w:rPr>
        <w:t>Government can significantly improve the reliability of material information by combining standardisation, verification, professional support, training, digital infrastructure, and enforceable oversight. Together, these measures reduce errors, build buyer confidence, and create a consistent, transparent property market.</w:t>
      </w:r>
    </w:p>
    <w:p w14:paraId="18B493E2" w14:textId="77777777" w:rsidR="00201521" w:rsidRPr="00EF6A89" w:rsidRDefault="00000000" w:rsidP="00BA67DB">
      <w:pPr>
        <w:pStyle w:val="Heading2"/>
        <w:rPr>
          <w:rFonts w:ascii="Aptos" w:hAnsi="Aptos"/>
          <w:sz w:val="22"/>
        </w:rPr>
      </w:pPr>
      <w:r w:rsidRPr="00EF6A89">
        <w:rPr>
          <w:rFonts w:ascii="Aptos" w:hAnsi="Aptos"/>
          <w:sz w:val="22"/>
        </w:rPr>
        <w:t>Question 18</w:t>
      </w:r>
    </w:p>
    <w:p w14:paraId="6299FF2B" w14:textId="77777777" w:rsidR="00201521" w:rsidRDefault="00000000">
      <w:pPr>
        <w:rPr>
          <w:rFonts w:ascii="Aptos" w:eastAsia="Aptos" w:hAnsi="Aptos" w:cs="Aptos"/>
        </w:rPr>
      </w:pPr>
      <w:r>
        <w:rPr>
          <w:rFonts w:ascii="Aptos" w:eastAsia="Aptos" w:hAnsi="Aptos" w:cs="Aptos"/>
        </w:rPr>
        <w:t>What could other organisations and sellers do to ensure information gathered by estate agents is as reliable as possible?</w:t>
      </w:r>
    </w:p>
    <w:p w14:paraId="48DF0C0E" w14:textId="758D6057" w:rsidR="00201521" w:rsidRDefault="00000000">
      <w:pPr>
        <w:rPr>
          <w:rFonts w:ascii="Aptos" w:eastAsia="Aptos" w:hAnsi="Aptos" w:cs="Aptos"/>
          <w:color w:val="7030A0"/>
        </w:rPr>
      </w:pPr>
      <w:r>
        <w:rPr>
          <w:rFonts w:ascii="Aptos" w:eastAsia="Aptos" w:hAnsi="Aptos" w:cs="Aptos"/>
          <w:color w:val="7030A0"/>
        </w:rPr>
        <w:t xml:space="preserve">Require digital property logbooks/digital property packs to enable </w:t>
      </w:r>
      <w:r w:rsidR="00FD169C">
        <w:rPr>
          <w:rFonts w:ascii="Aptos" w:eastAsia="Aptos" w:hAnsi="Aptos" w:cs="Aptos"/>
          <w:color w:val="7030A0"/>
        </w:rPr>
        <w:t>the</w:t>
      </w:r>
      <w:r>
        <w:rPr>
          <w:rFonts w:ascii="Aptos" w:eastAsia="Aptos" w:hAnsi="Aptos" w:cs="Aptos"/>
          <w:color w:val="7030A0"/>
        </w:rPr>
        <w:t xml:space="preserve"> collation of the MI.</w:t>
      </w:r>
    </w:p>
    <w:p w14:paraId="2FDE6375" w14:textId="77777777" w:rsidR="00201521" w:rsidRDefault="00000000">
      <w:pPr>
        <w:rPr>
          <w:rFonts w:ascii="Aptos" w:eastAsia="Aptos" w:hAnsi="Aptos" w:cs="Aptos"/>
          <w:color w:val="7030A0"/>
        </w:rPr>
      </w:pPr>
      <w:r>
        <w:rPr>
          <w:rFonts w:ascii="Aptos" w:eastAsia="Aptos" w:hAnsi="Aptos" w:cs="Aptos"/>
          <w:color w:val="7030A0"/>
        </w:rPr>
        <w:t>Sellers should provide written confirmation that data supplied is accurate to the best of their knowledge and authorise their conveyancer and surveyor to verify against source registers.</w:t>
      </w:r>
    </w:p>
    <w:p w14:paraId="2CD58C6D" w14:textId="3E329062" w:rsidR="004B62E9" w:rsidRPr="00D26FF1" w:rsidRDefault="004B62E9" w:rsidP="00D26FF1">
      <w:pPr>
        <w:rPr>
          <w:rFonts w:ascii="Aptos" w:hAnsi="Aptos"/>
          <w:color w:val="8064A2" w:themeColor="accent4"/>
        </w:rPr>
      </w:pPr>
      <w:bookmarkStart w:id="6" w:name="_Toc215489314"/>
      <w:r w:rsidRPr="00D26FF1">
        <w:rPr>
          <w:rFonts w:ascii="Aptos" w:hAnsi="Aptos"/>
          <w:color w:val="8064A2" w:themeColor="accent4"/>
        </w:rPr>
        <w:t>Guidance</w:t>
      </w:r>
      <w:bookmarkEnd w:id="6"/>
      <w:r w:rsidRPr="00730D1C">
        <w:rPr>
          <w:rFonts w:ascii="Aptos" w:eastAsia="Aptos" w:hAnsi="Aptos" w:cs="Aptos"/>
          <w:color w:val="8064A2" w:themeColor="accent4"/>
        </w:rPr>
        <w:t xml:space="preserve"> should encourage the following actions:</w:t>
      </w:r>
    </w:p>
    <w:p w14:paraId="18CFC3D6"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1. Sellers</w:t>
      </w:r>
    </w:p>
    <w:p w14:paraId="7EA4945C" w14:textId="167259C2" w:rsidR="004B62E9" w:rsidRPr="00730D1C" w:rsidRDefault="004B62E9" w:rsidP="004B62E9">
      <w:pPr>
        <w:pStyle w:val="ListParagraph"/>
        <w:numPr>
          <w:ilvl w:val="0"/>
          <w:numId w:val="37"/>
        </w:numPr>
        <w:rPr>
          <w:rFonts w:ascii="Aptos" w:eastAsia="Aptos" w:hAnsi="Aptos" w:cs="Aptos"/>
          <w:color w:val="8064A2" w:themeColor="accent4"/>
        </w:rPr>
      </w:pPr>
      <w:r w:rsidRPr="00730D1C">
        <w:rPr>
          <w:rFonts w:ascii="Aptos" w:eastAsia="Aptos" w:hAnsi="Aptos" w:cs="Aptos"/>
          <w:color w:val="8064A2" w:themeColor="accent4"/>
        </w:rPr>
        <w:t>Provide complete and accurate information early: Sellers should gather key documents (title deeds, lease</w:t>
      </w:r>
      <w:r w:rsidR="00730D1C" w:rsidRPr="00730D1C">
        <w:rPr>
          <w:rFonts w:ascii="Aptos" w:eastAsia="Aptos" w:hAnsi="Aptos" w:cs="Aptos"/>
          <w:color w:val="8064A2" w:themeColor="accent4"/>
        </w:rPr>
        <w:t>s</w:t>
      </w:r>
      <w:r w:rsidRPr="00730D1C">
        <w:rPr>
          <w:rFonts w:ascii="Aptos" w:eastAsia="Aptos" w:hAnsi="Aptos" w:cs="Aptos"/>
          <w:color w:val="8064A2" w:themeColor="accent4"/>
        </w:rPr>
        <w:t>, service charge statements, warranties) before marketing.</w:t>
      </w:r>
    </w:p>
    <w:p w14:paraId="4A998037" w14:textId="49DFD5FB" w:rsidR="004B62E9" w:rsidRPr="00730D1C" w:rsidRDefault="004B62E9" w:rsidP="004B62E9">
      <w:pPr>
        <w:pStyle w:val="ListParagraph"/>
        <w:numPr>
          <w:ilvl w:val="0"/>
          <w:numId w:val="37"/>
        </w:numPr>
        <w:rPr>
          <w:rFonts w:ascii="Aptos" w:eastAsia="Aptos" w:hAnsi="Aptos" w:cs="Aptos"/>
          <w:color w:val="8064A2" w:themeColor="accent4"/>
        </w:rPr>
      </w:pPr>
      <w:r w:rsidRPr="00730D1C">
        <w:rPr>
          <w:rFonts w:ascii="Aptos" w:eastAsia="Aptos" w:hAnsi="Aptos" w:cs="Aptos"/>
          <w:color w:val="8064A2" w:themeColor="accent4"/>
        </w:rPr>
        <w:t xml:space="preserve">Formal declarations: Sellers should sign a statement confirming the information </w:t>
      </w:r>
      <w:r w:rsidR="00EB6D85">
        <w:rPr>
          <w:rFonts w:ascii="Aptos" w:eastAsia="Aptos" w:hAnsi="Aptos" w:cs="Aptos"/>
          <w:color w:val="8064A2" w:themeColor="accent4"/>
        </w:rPr>
        <w:t>provided</w:t>
      </w:r>
      <w:r w:rsidRPr="00730D1C">
        <w:rPr>
          <w:rFonts w:ascii="Aptos" w:eastAsia="Aptos" w:hAnsi="Aptos" w:cs="Aptos"/>
          <w:color w:val="8064A2" w:themeColor="accent4"/>
        </w:rPr>
        <w:t xml:space="preserve"> is true to the best of their knowledge.</w:t>
      </w:r>
    </w:p>
    <w:p w14:paraId="7B02B0EA" w14:textId="77777777" w:rsidR="004B62E9" w:rsidRPr="00730D1C" w:rsidRDefault="004B62E9" w:rsidP="004B62E9">
      <w:pPr>
        <w:pStyle w:val="ListParagraph"/>
        <w:numPr>
          <w:ilvl w:val="0"/>
          <w:numId w:val="37"/>
        </w:numPr>
        <w:rPr>
          <w:rFonts w:ascii="Aptos" w:eastAsia="Aptos" w:hAnsi="Aptos" w:cs="Aptos"/>
          <w:color w:val="8064A2" w:themeColor="accent4"/>
        </w:rPr>
      </w:pPr>
      <w:r w:rsidRPr="00730D1C">
        <w:rPr>
          <w:rFonts w:ascii="Aptos" w:eastAsia="Aptos" w:hAnsi="Aptos" w:cs="Aptos"/>
          <w:color w:val="8064A2" w:themeColor="accent4"/>
        </w:rPr>
        <w:t xml:space="preserve">Notify known issues: Sellers should proactively disclose defects, planned </w:t>
      </w:r>
      <w:proofErr w:type="gramStart"/>
      <w:r w:rsidRPr="00730D1C">
        <w:rPr>
          <w:rFonts w:ascii="Aptos" w:eastAsia="Aptos" w:hAnsi="Aptos" w:cs="Aptos"/>
          <w:color w:val="8064A2" w:themeColor="accent4"/>
        </w:rPr>
        <w:t>works</w:t>
      </w:r>
      <w:proofErr w:type="gramEnd"/>
      <w:r w:rsidRPr="00730D1C">
        <w:rPr>
          <w:rFonts w:ascii="Aptos" w:eastAsia="Aptos" w:hAnsi="Aptos" w:cs="Aptos"/>
          <w:color w:val="8064A2" w:themeColor="accent4"/>
        </w:rPr>
        <w:t>, disputes, or restrictions affecting the property.</w:t>
      </w:r>
    </w:p>
    <w:p w14:paraId="7B51B213" w14:textId="16EAFD4E"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2. Conveyanc</w:t>
      </w:r>
      <w:r w:rsidR="00EF6A89">
        <w:rPr>
          <w:rFonts w:ascii="Aptos" w:eastAsia="Aptos" w:hAnsi="Aptos" w:cs="Aptos"/>
          <w:color w:val="8064A2" w:themeColor="accent4"/>
        </w:rPr>
        <w:t>ing Lawyers</w:t>
      </w:r>
    </w:p>
    <w:p w14:paraId="3897F703" w14:textId="77777777" w:rsidR="004B62E9" w:rsidRPr="00730D1C" w:rsidRDefault="004B62E9" w:rsidP="004B62E9">
      <w:pPr>
        <w:pStyle w:val="ListParagraph"/>
        <w:numPr>
          <w:ilvl w:val="0"/>
          <w:numId w:val="38"/>
        </w:numPr>
        <w:rPr>
          <w:rFonts w:ascii="Aptos" w:eastAsia="Aptos" w:hAnsi="Aptos" w:cs="Aptos"/>
          <w:color w:val="8064A2" w:themeColor="accent4"/>
        </w:rPr>
      </w:pPr>
      <w:r w:rsidRPr="00730D1C">
        <w:rPr>
          <w:rFonts w:ascii="Aptos" w:eastAsia="Aptos" w:hAnsi="Aptos" w:cs="Aptos"/>
          <w:color w:val="8064A2" w:themeColor="accent4"/>
        </w:rPr>
        <w:t>Supply verified summaries of legal matters affecting the property (lease terms, easements, covenants, title issues) promptly to agents.</w:t>
      </w:r>
    </w:p>
    <w:p w14:paraId="50133CFD" w14:textId="77777777" w:rsidR="004B62E9" w:rsidRPr="00730D1C" w:rsidRDefault="004B62E9" w:rsidP="004B62E9">
      <w:pPr>
        <w:pStyle w:val="ListParagraph"/>
        <w:numPr>
          <w:ilvl w:val="0"/>
          <w:numId w:val="38"/>
        </w:numPr>
        <w:rPr>
          <w:rFonts w:ascii="Aptos" w:eastAsia="Aptos" w:hAnsi="Aptos" w:cs="Aptos"/>
          <w:color w:val="8064A2" w:themeColor="accent4"/>
        </w:rPr>
      </w:pPr>
      <w:r w:rsidRPr="00730D1C">
        <w:rPr>
          <w:rFonts w:ascii="Aptos" w:eastAsia="Aptos" w:hAnsi="Aptos" w:cs="Aptos"/>
          <w:color w:val="8064A2" w:themeColor="accent4"/>
        </w:rPr>
        <w:t>Respond quickly to agent enquiries to avoid delays in disclosure.</w:t>
      </w:r>
    </w:p>
    <w:p w14:paraId="5CC460FB"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3. Surveyors and Building Professionals</w:t>
      </w:r>
    </w:p>
    <w:p w14:paraId="6BF3E926" w14:textId="2B20E36A" w:rsidR="004B62E9" w:rsidRPr="00730D1C" w:rsidRDefault="004B62E9" w:rsidP="004B62E9">
      <w:pPr>
        <w:pStyle w:val="ListParagraph"/>
        <w:numPr>
          <w:ilvl w:val="0"/>
          <w:numId w:val="39"/>
        </w:numPr>
        <w:rPr>
          <w:rFonts w:ascii="Aptos" w:eastAsia="Aptos" w:hAnsi="Aptos" w:cs="Aptos"/>
          <w:color w:val="8064A2" w:themeColor="accent4"/>
        </w:rPr>
      </w:pPr>
      <w:r w:rsidRPr="00730D1C">
        <w:rPr>
          <w:rFonts w:ascii="Aptos" w:eastAsia="Aptos" w:hAnsi="Aptos" w:cs="Aptos"/>
          <w:color w:val="8064A2" w:themeColor="accent4"/>
        </w:rPr>
        <w:t>Provide accurate, plain-language summaries of structural, building safety, or environmental reports suitable for inclusion in listings or post-offer documentation.</w:t>
      </w:r>
    </w:p>
    <w:p w14:paraId="6368FDDE" w14:textId="27C11C32" w:rsidR="004B62E9" w:rsidRPr="00730D1C" w:rsidRDefault="004B62E9" w:rsidP="004B62E9">
      <w:pPr>
        <w:pStyle w:val="ListParagraph"/>
        <w:numPr>
          <w:ilvl w:val="0"/>
          <w:numId w:val="39"/>
        </w:numPr>
        <w:rPr>
          <w:rFonts w:ascii="Aptos" w:eastAsia="Aptos" w:hAnsi="Aptos" w:cs="Aptos"/>
          <w:color w:val="8064A2" w:themeColor="accent4"/>
        </w:rPr>
      </w:pPr>
      <w:r w:rsidRPr="00730D1C">
        <w:rPr>
          <w:rFonts w:ascii="Aptos" w:eastAsia="Aptos" w:hAnsi="Aptos" w:cs="Aptos"/>
          <w:color w:val="8064A2" w:themeColor="accent4"/>
        </w:rPr>
        <w:t>Ensure technical assessments are clearly documented and supported by evidence.</w:t>
      </w:r>
    </w:p>
    <w:p w14:paraId="2B4641A3"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4. Managing Agents, Freeholders, and Housing Associations</w:t>
      </w:r>
    </w:p>
    <w:p w14:paraId="55EDEE68" w14:textId="2504C467" w:rsidR="004B62E9" w:rsidRPr="00730D1C" w:rsidRDefault="004B62E9" w:rsidP="004B62E9">
      <w:pPr>
        <w:pStyle w:val="ListParagraph"/>
        <w:numPr>
          <w:ilvl w:val="0"/>
          <w:numId w:val="40"/>
        </w:numPr>
        <w:rPr>
          <w:rFonts w:ascii="Aptos" w:eastAsia="Aptos" w:hAnsi="Aptos" w:cs="Aptos"/>
          <w:color w:val="8064A2" w:themeColor="accent4"/>
        </w:rPr>
      </w:pPr>
      <w:r w:rsidRPr="00730D1C">
        <w:rPr>
          <w:rFonts w:ascii="Aptos" w:eastAsia="Aptos" w:hAnsi="Aptos" w:cs="Aptos"/>
          <w:color w:val="8064A2" w:themeColor="accent4"/>
        </w:rPr>
        <w:t xml:space="preserve">Respond to information requests efficiently, providing verified details of service charges, planned </w:t>
      </w:r>
      <w:proofErr w:type="gramStart"/>
      <w:r w:rsidRPr="00730D1C">
        <w:rPr>
          <w:rFonts w:ascii="Aptos" w:eastAsia="Aptos" w:hAnsi="Aptos" w:cs="Aptos"/>
          <w:color w:val="8064A2" w:themeColor="accent4"/>
        </w:rPr>
        <w:t>works</w:t>
      </w:r>
      <w:proofErr w:type="gramEnd"/>
      <w:r w:rsidRPr="00730D1C">
        <w:rPr>
          <w:rFonts w:ascii="Aptos" w:eastAsia="Aptos" w:hAnsi="Aptos" w:cs="Aptos"/>
          <w:color w:val="8064A2" w:themeColor="accent4"/>
        </w:rPr>
        <w:t xml:space="preserve">, </w:t>
      </w:r>
      <w:r w:rsidR="00730D1C" w:rsidRPr="00730D1C">
        <w:rPr>
          <w:rFonts w:ascii="Aptos" w:eastAsia="Aptos" w:hAnsi="Aptos" w:cs="Aptos"/>
          <w:color w:val="8064A2" w:themeColor="accent4"/>
        </w:rPr>
        <w:t xml:space="preserve">consents, </w:t>
      </w:r>
      <w:r w:rsidRPr="00730D1C">
        <w:rPr>
          <w:rFonts w:ascii="Aptos" w:eastAsia="Aptos" w:hAnsi="Aptos" w:cs="Aptos"/>
          <w:color w:val="8064A2" w:themeColor="accent4"/>
        </w:rPr>
        <w:t>ground rent, and building maintenance obligations.</w:t>
      </w:r>
    </w:p>
    <w:p w14:paraId="5F64B756" w14:textId="77777777" w:rsidR="004B62E9" w:rsidRPr="00730D1C" w:rsidRDefault="004B62E9" w:rsidP="004B62E9">
      <w:pPr>
        <w:pStyle w:val="ListParagraph"/>
        <w:numPr>
          <w:ilvl w:val="0"/>
          <w:numId w:val="40"/>
        </w:numPr>
        <w:rPr>
          <w:rFonts w:ascii="Aptos" w:eastAsia="Aptos" w:hAnsi="Aptos" w:cs="Aptos"/>
          <w:color w:val="8064A2" w:themeColor="accent4"/>
        </w:rPr>
      </w:pPr>
      <w:r w:rsidRPr="00730D1C">
        <w:rPr>
          <w:rFonts w:ascii="Aptos" w:eastAsia="Aptos" w:hAnsi="Aptos" w:cs="Aptos"/>
          <w:color w:val="8064A2" w:themeColor="accent4"/>
        </w:rPr>
        <w:t>Use standardised formats or templates to reduce errors and inconsistencies.</w:t>
      </w:r>
    </w:p>
    <w:p w14:paraId="13E7BE4A"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5. Lenders and Mortgage Advisers</w:t>
      </w:r>
    </w:p>
    <w:p w14:paraId="768A78DB" w14:textId="77777777" w:rsidR="004B62E9" w:rsidRPr="00730D1C" w:rsidRDefault="004B62E9" w:rsidP="004B62E9">
      <w:pPr>
        <w:pStyle w:val="ListParagraph"/>
        <w:numPr>
          <w:ilvl w:val="0"/>
          <w:numId w:val="41"/>
        </w:numPr>
        <w:rPr>
          <w:rFonts w:ascii="Aptos" w:eastAsia="Aptos" w:hAnsi="Aptos" w:cs="Aptos"/>
          <w:color w:val="8064A2" w:themeColor="accent4"/>
        </w:rPr>
      </w:pPr>
      <w:r w:rsidRPr="00730D1C">
        <w:rPr>
          <w:rFonts w:ascii="Aptos" w:eastAsia="Aptos" w:hAnsi="Aptos" w:cs="Aptos"/>
          <w:color w:val="8064A2" w:themeColor="accent4"/>
        </w:rPr>
        <w:t>Clearly communicate which property characteristics or risks affect mortgage eligibility.</w:t>
      </w:r>
    </w:p>
    <w:p w14:paraId="50F6AB4B" w14:textId="1C3C5A24" w:rsidR="004B62E9" w:rsidRPr="00730D1C" w:rsidRDefault="004B62E9" w:rsidP="004B62E9">
      <w:pPr>
        <w:pStyle w:val="ListParagraph"/>
        <w:numPr>
          <w:ilvl w:val="0"/>
          <w:numId w:val="41"/>
        </w:numPr>
        <w:rPr>
          <w:rFonts w:ascii="Aptos" w:eastAsia="Aptos" w:hAnsi="Aptos" w:cs="Aptos"/>
          <w:color w:val="8064A2" w:themeColor="accent4"/>
        </w:rPr>
      </w:pPr>
      <w:r w:rsidRPr="00730D1C">
        <w:rPr>
          <w:rFonts w:ascii="Aptos" w:eastAsia="Aptos" w:hAnsi="Aptos" w:cs="Aptos"/>
          <w:color w:val="8064A2" w:themeColor="accent4"/>
        </w:rPr>
        <w:t>Provide guidance early in the process to ensure agents can gather relevant information for buyers.</w:t>
      </w:r>
    </w:p>
    <w:p w14:paraId="019A4857" w14:textId="77777777" w:rsidR="00201521" w:rsidRPr="00BA67DB" w:rsidRDefault="00000000" w:rsidP="00BA67DB">
      <w:pPr>
        <w:pStyle w:val="Heading2"/>
        <w:rPr>
          <w:rFonts w:ascii="Aptos" w:hAnsi="Aptos"/>
          <w:sz w:val="22"/>
        </w:rPr>
      </w:pPr>
      <w:r w:rsidRPr="00BA67DB">
        <w:rPr>
          <w:rFonts w:ascii="Aptos" w:hAnsi="Aptos"/>
          <w:sz w:val="22"/>
        </w:rPr>
        <w:t>Question 19</w:t>
      </w:r>
    </w:p>
    <w:p w14:paraId="16D5D400" w14:textId="77777777" w:rsidR="00201521" w:rsidRDefault="00000000">
      <w:pPr>
        <w:rPr>
          <w:rFonts w:ascii="Aptos" w:eastAsia="Aptos" w:hAnsi="Aptos" w:cs="Aptos"/>
        </w:rPr>
      </w:pPr>
      <w:r>
        <w:rPr>
          <w:rFonts w:ascii="Aptos" w:eastAsia="Aptos" w:hAnsi="Aptos" w:cs="Aptos"/>
        </w:rPr>
        <w:t>How can we most effectively support consumers to understand their rights and responsibilities regarding material information? </w:t>
      </w:r>
    </w:p>
    <w:p w14:paraId="2432C5CA" w14:textId="22318FDB" w:rsidR="00201521" w:rsidRDefault="00000000">
      <w:pPr>
        <w:rPr>
          <w:rFonts w:ascii="Aptos" w:eastAsia="Aptos" w:hAnsi="Aptos" w:cs="Aptos"/>
          <w:color w:val="7030A0"/>
        </w:rPr>
      </w:pPr>
      <w:r>
        <w:rPr>
          <w:rFonts w:ascii="Aptos" w:eastAsia="Aptos" w:hAnsi="Aptos" w:cs="Aptos"/>
          <w:color w:val="7030A0"/>
        </w:rPr>
        <w:t xml:space="preserve">Consumer campaigns and short GOV.UK explainer videos could demystify material information. Public awareness should focus on why it protects both buyer and </w:t>
      </w:r>
      <w:proofErr w:type="gramStart"/>
      <w:r>
        <w:rPr>
          <w:rFonts w:ascii="Aptos" w:eastAsia="Aptos" w:hAnsi="Aptos" w:cs="Aptos"/>
          <w:color w:val="7030A0"/>
        </w:rPr>
        <w:t>seller</w:t>
      </w:r>
      <w:r w:rsidR="00910B81">
        <w:rPr>
          <w:rFonts w:ascii="Aptos" w:eastAsia="Aptos" w:hAnsi="Aptos" w:cs="Aptos"/>
          <w:color w:val="7030A0"/>
        </w:rPr>
        <w:t>,</w:t>
      </w:r>
      <w:r>
        <w:rPr>
          <w:rFonts w:ascii="Aptos" w:eastAsia="Aptos" w:hAnsi="Aptos" w:cs="Aptos"/>
          <w:color w:val="7030A0"/>
        </w:rPr>
        <w:t xml:space="preserve"> and</w:t>
      </w:r>
      <w:proofErr w:type="gramEnd"/>
      <w:r>
        <w:rPr>
          <w:rFonts w:ascii="Aptos" w:eastAsia="Aptos" w:hAnsi="Aptos" w:cs="Aptos"/>
          <w:color w:val="7030A0"/>
        </w:rPr>
        <w:t xml:space="preserve"> reduces fall-throughs.</w:t>
      </w:r>
    </w:p>
    <w:p w14:paraId="4ADAA7CB" w14:textId="77777777" w:rsidR="00201521" w:rsidRDefault="00000000">
      <w:pPr>
        <w:rPr>
          <w:rFonts w:ascii="Aptos" w:eastAsia="Aptos" w:hAnsi="Aptos" w:cs="Aptos"/>
          <w:color w:val="7030A0"/>
        </w:rPr>
      </w:pPr>
      <w:r>
        <w:rPr>
          <w:rFonts w:ascii="Aptos" w:eastAsia="Aptos" w:hAnsi="Aptos" w:cs="Aptos"/>
          <w:color w:val="7030A0"/>
        </w:rPr>
        <w:t xml:space="preserve">Providing links through the Buying and Selling Property Information dataset will enable sellers to verify 30% of the data from the relevant authority and see what information is required from their own </w:t>
      </w:r>
      <w:proofErr w:type="gramStart"/>
      <w:r>
        <w:rPr>
          <w:rFonts w:ascii="Aptos" w:eastAsia="Aptos" w:hAnsi="Aptos" w:cs="Aptos"/>
          <w:color w:val="7030A0"/>
        </w:rPr>
        <w:t>experience</w:t>
      </w:r>
      <w:proofErr w:type="gramEnd"/>
      <w:r>
        <w:rPr>
          <w:rFonts w:ascii="Aptos" w:eastAsia="Aptos" w:hAnsi="Aptos" w:cs="Aptos"/>
          <w:color w:val="7030A0"/>
        </w:rPr>
        <w:t xml:space="preserve"> living </w:t>
      </w:r>
      <w:proofErr w:type="gramStart"/>
      <w:r>
        <w:rPr>
          <w:rFonts w:ascii="Aptos" w:eastAsia="Aptos" w:hAnsi="Aptos" w:cs="Aptos"/>
          <w:color w:val="7030A0"/>
        </w:rPr>
        <w:t>at</w:t>
      </w:r>
      <w:proofErr w:type="gramEnd"/>
      <w:r>
        <w:rPr>
          <w:rFonts w:ascii="Aptos" w:eastAsia="Aptos" w:hAnsi="Aptos" w:cs="Aptos"/>
          <w:color w:val="7030A0"/>
        </w:rPr>
        <w:t xml:space="preserve"> the property.</w:t>
      </w:r>
    </w:p>
    <w:p w14:paraId="40109040"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Guidance should aim to educate buyers and sellers so they can engage with information responsibly and make informed decisions. Key approaches include:</w:t>
      </w:r>
    </w:p>
    <w:p w14:paraId="3F5F74BE"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1. Clear, Accessible Guidance</w:t>
      </w:r>
    </w:p>
    <w:p w14:paraId="60B3BC4F" w14:textId="2132712E" w:rsidR="004B62E9" w:rsidRPr="00730D1C" w:rsidRDefault="004B62E9" w:rsidP="004B62E9">
      <w:pPr>
        <w:pStyle w:val="ListParagraph"/>
        <w:numPr>
          <w:ilvl w:val="0"/>
          <w:numId w:val="42"/>
        </w:numPr>
        <w:rPr>
          <w:rFonts w:ascii="Aptos" w:eastAsia="Aptos" w:hAnsi="Aptos" w:cs="Aptos"/>
          <w:color w:val="8064A2" w:themeColor="accent4"/>
        </w:rPr>
      </w:pPr>
      <w:r w:rsidRPr="00730D1C">
        <w:rPr>
          <w:rFonts w:ascii="Aptos" w:eastAsia="Aptos" w:hAnsi="Aptos" w:cs="Aptos"/>
          <w:color w:val="8064A2" w:themeColor="accent4"/>
        </w:rPr>
        <w:t>Publish straightforward guidance for buyers and sellers explaining what constitutes material information, why it matters, and what they can expect at different stages of the transaction.</w:t>
      </w:r>
    </w:p>
    <w:p w14:paraId="05626F6A" w14:textId="77777777" w:rsidR="004B62E9" w:rsidRPr="00730D1C" w:rsidRDefault="004B62E9" w:rsidP="004B62E9">
      <w:pPr>
        <w:pStyle w:val="ListParagraph"/>
        <w:numPr>
          <w:ilvl w:val="0"/>
          <w:numId w:val="42"/>
        </w:numPr>
        <w:rPr>
          <w:rFonts w:ascii="Aptos" w:eastAsia="Aptos" w:hAnsi="Aptos" w:cs="Aptos"/>
          <w:color w:val="8064A2" w:themeColor="accent4"/>
        </w:rPr>
      </w:pPr>
      <w:r w:rsidRPr="00730D1C">
        <w:rPr>
          <w:rFonts w:ascii="Aptos" w:eastAsia="Aptos" w:hAnsi="Aptos" w:cs="Aptos"/>
          <w:color w:val="8064A2" w:themeColor="accent4"/>
        </w:rPr>
        <w:t>Use plain language, examples, FAQs, and case studies to illustrate common scenarios and obligations.</w:t>
      </w:r>
    </w:p>
    <w:p w14:paraId="68E948FC"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2. Standardised Information Presentation</w:t>
      </w:r>
    </w:p>
    <w:p w14:paraId="55822612" w14:textId="77777777" w:rsidR="004B62E9" w:rsidRPr="00730D1C" w:rsidRDefault="004B62E9" w:rsidP="004B62E9">
      <w:pPr>
        <w:pStyle w:val="ListParagraph"/>
        <w:numPr>
          <w:ilvl w:val="0"/>
          <w:numId w:val="43"/>
        </w:numPr>
        <w:rPr>
          <w:rFonts w:ascii="Aptos" w:eastAsia="Aptos" w:hAnsi="Aptos" w:cs="Aptos"/>
          <w:color w:val="8064A2" w:themeColor="accent4"/>
        </w:rPr>
      </w:pPr>
      <w:r w:rsidRPr="00730D1C">
        <w:rPr>
          <w:rFonts w:ascii="Aptos" w:eastAsia="Aptos" w:hAnsi="Aptos" w:cs="Aptos"/>
          <w:color w:val="8064A2" w:themeColor="accent4"/>
        </w:rPr>
        <w:t>Require agents to present material information consistently using standardised templates, tick-boxes, or traffic-light indicators.</w:t>
      </w:r>
    </w:p>
    <w:p w14:paraId="51B2EDD1" w14:textId="77777777" w:rsidR="004B62E9" w:rsidRPr="00730D1C" w:rsidRDefault="004B62E9" w:rsidP="004B62E9">
      <w:pPr>
        <w:pStyle w:val="ListParagraph"/>
        <w:numPr>
          <w:ilvl w:val="0"/>
          <w:numId w:val="43"/>
        </w:numPr>
        <w:rPr>
          <w:rFonts w:ascii="Aptos" w:eastAsia="Aptos" w:hAnsi="Aptos" w:cs="Aptos"/>
          <w:color w:val="8064A2" w:themeColor="accent4"/>
        </w:rPr>
      </w:pPr>
      <w:r w:rsidRPr="00730D1C">
        <w:rPr>
          <w:rFonts w:ascii="Aptos" w:eastAsia="Aptos" w:hAnsi="Aptos" w:cs="Aptos"/>
          <w:color w:val="8064A2" w:themeColor="accent4"/>
        </w:rPr>
        <w:t>Consumers can quickly understand key facts and compare properties, reducing the risk of misunderstanding or missing critical details.</w:t>
      </w:r>
    </w:p>
    <w:p w14:paraId="189175F3"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3. Digital Tools and Portals</w:t>
      </w:r>
    </w:p>
    <w:p w14:paraId="3FDC58AA" w14:textId="77777777" w:rsidR="004B62E9" w:rsidRPr="00730D1C" w:rsidRDefault="004B62E9" w:rsidP="004B62E9">
      <w:pPr>
        <w:pStyle w:val="ListParagraph"/>
        <w:numPr>
          <w:ilvl w:val="0"/>
          <w:numId w:val="44"/>
        </w:numPr>
        <w:rPr>
          <w:rFonts w:ascii="Aptos" w:eastAsia="Aptos" w:hAnsi="Aptos" w:cs="Aptos"/>
          <w:color w:val="8064A2" w:themeColor="accent4"/>
        </w:rPr>
      </w:pPr>
      <w:r w:rsidRPr="00730D1C">
        <w:rPr>
          <w:rFonts w:ascii="Aptos" w:eastAsia="Aptos" w:hAnsi="Aptos" w:cs="Aptos"/>
          <w:color w:val="8064A2" w:themeColor="accent4"/>
        </w:rPr>
        <w:t>Encourage interactive digital platforms where consumers can access verified documents, checklists, and explanatory notes.</w:t>
      </w:r>
    </w:p>
    <w:p w14:paraId="1FEB0ECF" w14:textId="6009C704" w:rsidR="004B62E9" w:rsidRPr="00730D1C" w:rsidRDefault="004B62E9" w:rsidP="004B62E9">
      <w:pPr>
        <w:pStyle w:val="ListParagraph"/>
        <w:numPr>
          <w:ilvl w:val="0"/>
          <w:numId w:val="44"/>
        </w:numPr>
        <w:rPr>
          <w:rFonts w:ascii="Aptos" w:eastAsia="Aptos" w:hAnsi="Aptos" w:cs="Aptos"/>
          <w:color w:val="8064A2" w:themeColor="accent4"/>
        </w:rPr>
      </w:pPr>
      <w:r w:rsidRPr="00730D1C">
        <w:rPr>
          <w:rFonts w:ascii="Aptos" w:eastAsia="Aptos" w:hAnsi="Aptos" w:cs="Aptos"/>
          <w:color w:val="8064A2" w:themeColor="accent4"/>
        </w:rPr>
        <w:t>Links to authoritative sources (Land Registry, planning portals, environmental data</w:t>
      </w:r>
      <w:r w:rsidR="001E43AC">
        <w:rPr>
          <w:rFonts w:ascii="Aptos" w:eastAsia="Aptos" w:hAnsi="Aptos" w:cs="Aptos"/>
          <w:color w:val="8064A2" w:themeColor="accent4"/>
        </w:rPr>
        <w:t>, etc</w:t>
      </w:r>
      <w:r w:rsidRPr="00730D1C">
        <w:rPr>
          <w:rFonts w:ascii="Aptos" w:eastAsia="Aptos" w:hAnsi="Aptos" w:cs="Aptos"/>
          <w:color w:val="8064A2" w:themeColor="accent4"/>
        </w:rPr>
        <w:t>) allow buyers to verify or explore details themselves.</w:t>
      </w:r>
    </w:p>
    <w:p w14:paraId="067B3AA4"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4. Public Education Campaigns</w:t>
      </w:r>
    </w:p>
    <w:p w14:paraId="578DD60F" w14:textId="77777777" w:rsidR="004B62E9" w:rsidRPr="00730D1C" w:rsidRDefault="004B62E9" w:rsidP="004B62E9">
      <w:pPr>
        <w:pStyle w:val="ListParagraph"/>
        <w:numPr>
          <w:ilvl w:val="0"/>
          <w:numId w:val="45"/>
        </w:numPr>
        <w:rPr>
          <w:rFonts w:ascii="Aptos" w:eastAsia="Aptos" w:hAnsi="Aptos" w:cs="Aptos"/>
          <w:color w:val="8064A2" w:themeColor="accent4"/>
        </w:rPr>
      </w:pPr>
      <w:r w:rsidRPr="00730D1C">
        <w:rPr>
          <w:rFonts w:ascii="Aptos" w:eastAsia="Aptos" w:hAnsi="Aptos" w:cs="Aptos"/>
          <w:color w:val="8064A2" w:themeColor="accent4"/>
        </w:rPr>
        <w:t>Run targeted campaigns to explain buyer and seller responsibilities, including:</w:t>
      </w:r>
    </w:p>
    <w:p w14:paraId="4C406815" w14:textId="0CC5EF1E" w:rsidR="004B62E9" w:rsidRPr="00730D1C" w:rsidRDefault="004B62E9" w:rsidP="001E43AC">
      <w:pPr>
        <w:pStyle w:val="ListParagraph"/>
        <w:numPr>
          <w:ilvl w:val="1"/>
          <w:numId w:val="45"/>
        </w:numPr>
        <w:rPr>
          <w:rFonts w:ascii="Aptos" w:eastAsia="Aptos" w:hAnsi="Aptos" w:cs="Aptos"/>
          <w:color w:val="8064A2" w:themeColor="accent4"/>
        </w:rPr>
      </w:pPr>
      <w:r w:rsidRPr="00730D1C">
        <w:rPr>
          <w:rFonts w:ascii="Aptos" w:eastAsia="Aptos" w:hAnsi="Aptos" w:cs="Aptos"/>
          <w:color w:val="8064A2" w:themeColor="accent4"/>
        </w:rPr>
        <w:t>Sellers’ obligation to provide accurate information</w:t>
      </w:r>
      <w:r w:rsidR="001E43AC">
        <w:rPr>
          <w:rFonts w:ascii="Aptos" w:eastAsia="Aptos" w:hAnsi="Aptos" w:cs="Aptos"/>
          <w:color w:val="8064A2" w:themeColor="accent4"/>
        </w:rPr>
        <w:t>.</w:t>
      </w:r>
    </w:p>
    <w:p w14:paraId="51B228D2" w14:textId="2072FCAF" w:rsidR="004B62E9" w:rsidRPr="00730D1C" w:rsidRDefault="004B62E9" w:rsidP="001E43AC">
      <w:pPr>
        <w:pStyle w:val="ListParagraph"/>
        <w:numPr>
          <w:ilvl w:val="1"/>
          <w:numId w:val="45"/>
        </w:numPr>
        <w:rPr>
          <w:rFonts w:ascii="Aptos" w:eastAsia="Aptos" w:hAnsi="Aptos" w:cs="Aptos"/>
          <w:color w:val="8064A2" w:themeColor="accent4"/>
        </w:rPr>
      </w:pPr>
      <w:proofErr w:type="gramStart"/>
      <w:r w:rsidRPr="00730D1C">
        <w:rPr>
          <w:rFonts w:ascii="Aptos" w:eastAsia="Aptos" w:hAnsi="Aptos" w:cs="Aptos"/>
          <w:color w:val="8064A2" w:themeColor="accent4"/>
        </w:rPr>
        <w:t>Buyers’</w:t>
      </w:r>
      <w:proofErr w:type="gramEnd"/>
      <w:r w:rsidRPr="00730D1C">
        <w:rPr>
          <w:rFonts w:ascii="Aptos" w:eastAsia="Aptos" w:hAnsi="Aptos" w:cs="Aptos"/>
          <w:color w:val="8064A2" w:themeColor="accent4"/>
        </w:rPr>
        <w:t xml:space="preserve"> need to review, question, and seek professional advice on material information</w:t>
      </w:r>
      <w:r w:rsidR="001E43AC">
        <w:rPr>
          <w:rFonts w:ascii="Aptos" w:eastAsia="Aptos" w:hAnsi="Aptos" w:cs="Aptos"/>
          <w:color w:val="8064A2" w:themeColor="accent4"/>
        </w:rPr>
        <w:t>.</w:t>
      </w:r>
    </w:p>
    <w:p w14:paraId="113FC6FE" w14:textId="77777777" w:rsidR="004B62E9" w:rsidRPr="00730D1C" w:rsidRDefault="004B62E9" w:rsidP="001E43AC">
      <w:pPr>
        <w:pStyle w:val="ListParagraph"/>
        <w:numPr>
          <w:ilvl w:val="1"/>
          <w:numId w:val="45"/>
        </w:numPr>
        <w:rPr>
          <w:rFonts w:ascii="Aptos" w:eastAsia="Aptos" w:hAnsi="Aptos" w:cs="Aptos"/>
          <w:color w:val="8064A2" w:themeColor="accent4"/>
        </w:rPr>
      </w:pPr>
      <w:r w:rsidRPr="00730D1C">
        <w:rPr>
          <w:rFonts w:ascii="Aptos" w:eastAsia="Aptos" w:hAnsi="Aptos" w:cs="Aptos"/>
          <w:color w:val="8064A2" w:themeColor="accent4"/>
        </w:rPr>
        <w:t>Campaigns could include videos, guides, social media content, and integration with property portals.</w:t>
      </w:r>
    </w:p>
    <w:p w14:paraId="62004B12"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5. Integration into Property Transaction Workflow</w:t>
      </w:r>
    </w:p>
    <w:p w14:paraId="6C01BD6A" w14:textId="72F3107C" w:rsidR="004B62E9" w:rsidRPr="001E43AC" w:rsidRDefault="004B62E9" w:rsidP="004B62E9">
      <w:pPr>
        <w:pStyle w:val="ListParagraph"/>
        <w:numPr>
          <w:ilvl w:val="0"/>
          <w:numId w:val="47"/>
        </w:numPr>
        <w:rPr>
          <w:rFonts w:ascii="Aptos" w:eastAsia="Aptos" w:hAnsi="Aptos" w:cs="Aptos"/>
          <w:color w:val="8064A2" w:themeColor="accent4"/>
        </w:rPr>
      </w:pPr>
      <w:r w:rsidRPr="001E43AC">
        <w:rPr>
          <w:rFonts w:ascii="Aptos" w:eastAsia="Aptos" w:hAnsi="Aptos" w:cs="Aptos"/>
          <w:color w:val="8064A2" w:themeColor="accent4"/>
        </w:rPr>
        <w:t>Encourage estate agents, conveyancers, and surveyors to educate consumers at key stages: listing, post-viewing, and pre-contract.</w:t>
      </w:r>
      <w:r w:rsidR="001E43AC" w:rsidRPr="001E43AC">
        <w:rPr>
          <w:rFonts w:ascii="Aptos" w:eastAsia="Aptos" w:hAnsi="Aptos" w:cs="Aptos"/>
          <w:color w:val="8064A2" w:themeColor="accent4"/>
        </w:rPr>
        <w:t xml:space="preserve"> </w:t>
      </w:r>
      <w:r w:rsidRPr="001E43AC">
        <w:rPr>
          <w:rFonts w:ascii="Aptos" w:eastAsia="Aptos" w:hAnsi="Aptos" w:cs="Aptos"/>
          <w:color w:val="8064A2" w:themeColor="accent4"/>
        </w:rPr>
        <w:t>For example, agents can highlight where complex technical or financial information exists and direct buyers to professionals for interpretation.</w:t>
      </w:r>
    </w:p>
    <w:p w14:paraId="55AE6728"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6. Promote Professional Advice</w:t>
      </w:r>
    </w:p>
    <w:p w14:paraId="220B1680" w14:textId="79733D7B" w:rsidR="004B62E9" w:rsidRPr="00730D1C" w:rsidRDefault="004B62E9" w:rsidP="004B62E9">
      <w:pPr>
        <w:pStyle w:val="ListParagraph"/>
        <w:numPr>
          <w:ilvl w:val="0"/>
          <w:numId w:val="46"/>
        </w:numPr>
        <w:rPr>
          <w:rFonts w:ascii="Aptos" w:eastAsia="Aptos" w:hAnsi="Aptos" w:cs="Aptos"/>
          <w:color w:val="8064A2" w:themeColor="accent4"/>
        </w:rPr>
      </w:pPr>
      <w:r w:rsidRPr="00730D1C">
        <w:rPr>
          <w:rFonts w:ascii="Aptos" w:eastAsia="Aptos" w:hAnsi="Aptos" w:cs="Aptos"/>
          <w:color w:val="8064A2" w:themeColor="accent4"/>
        </w:rPr>
        <w:t xml:space="preserve">Reinforce </w:t>
      </w:r>
      <w:r w:rsidR="001E43AC">
        <w:rPr>
          <w:rFonts w:ascii="Aptos" w:eastAsia="Aptos" w:hAnsi="Aptos" w:cs="Aptos"/>
          <w:color w:val="8064A2" w:themeColor="accent4"/>
        </w:rPr>
        <w:t>to</w:t>
      </w:r>
      <w:r w:rsidRPr="00730D1C">
        <w:rPr>
          <w:rFonts w:ascii="Aptos" w:eastAsia="Aptos" w:hAnsi="Aptos" w:cs="Aptos"/>
          <w:color w:val="8064A2" w:themeColor="accent4"/>
        </w:rPr>
        <w:t xml:space="preserve"> buyers </w:t>
      </w:r>
      <w:r w:rsidR="001E43AC">
        <w:rPr>
          <w:rFonts w:ascii="Aptos" w:eastAsia="Aptos" w:hAnsi="Aptos" w:cs="Aptos"/>
          <w:color w:val="8064A2" w:themeColor="accent4"/>
        </w:rPr>
        <w:t xml:space="preserve">they </w:t>
      </w:r>
      <w:r w:rsidRPr="00730D1C">
        <w:rPr>
          <w:rFonts w:ascii="Aptos" w:eastAsia="Aptos" w:hAnsi="Aptos" w:cs="Aptos"/>
          <w:color w:val="8064A2" w:themeColor="accent4"/>
        </w:rPr>
        <w:t>should seek advice from conveyancers, surveyors, or mortgage advisers when interpreting technical or legal information.</w:t>
      </w:r>
    </w:p>
    <w:p w14:paraId="46A09067" w14:textId="0652DDA8" w:rsidR="004B62E9" w:rsidRPr="00730D1C" w:rsidRDefault="004B62E9" w:rsidP="004B62E9">
      <w:pPr>
        <w:pStyle w:val="ListParagraph"/>
        <w:numPr>
          <w:ilvl w:val="0"/>
          <w:numId w:val="46"/>
        </w:numPr>
        <w:rPr>
          <w:rFonts w:ascii="Aptos" w:eastAsia="Aptos" w:hAnsi="Aptos" w:cs="Aptos"/>
          <w:color w:val="8064A2" w:themeColor="accent4"/>
        </w:rPr>
      </w:pPr>
      <w:r w:rsidRPr="00730D1C">
        <w:rPr>
          <w:rFonts w:ascii="Aptos" w:eastAsia="Aptos" w:hAnsi="Aptos" w:cs="Aptos"/>
          <w:color w:val="8064A2" w:themeColor="accent4"/>
        </w:rPr>
        <w:t>Clear guidance should delineate which responsibilities lie with professionals and which with consumers, reducing confusion.</w:t>
      </w:r>
    </w:p>
    <w:p w14:paraId="4163EAEE" w14:textId="77777777" w:rsidR="00201521" w:rsidRPr="00BA67DB" w:rsidRDefault="00000000" w:rsidP="00BA67DB">
      <w:pPr>
        <w:pStyle w:val="Heading2"/>
        <w:rPr>
          <w:rFonts w:ascii="Aptos" w:hAnsi="Aptos"/>
          <w:sz w:val="22"/>
        </w:rPr>
      </w:pPr>
      <w:r w:rsidRPr="00BA67DB">
        <w:rPr>
          <w:rFonts w:ascii="Aptos" w:hAnsi="Aptos"/>
          <w:sz w:val="22"/>
        </w:rPr>
        <w:t>Question 20</w:t>
      </w:r>
    </w:p>
    <w:p w14:paraId="313875E4" w14:textId="77777777" w:rsidR="00201521" w:rsidRDefault="00000000">
      <w:pPr>
        <w:rPr>
          <w:rFonts w:ascii="Aptos" w:eastAsia="Aptos" w:hAnsi="Aptos" w:cs="Aptos"/>
        </w:rPr>
      </w:pPr>
      <w:r>
        <w:rPr>
          <w:rFonts w:ascii="Aptos" w:eastAsia="Aptos" w:hAnsi="Aptos" w:cs="Aptos"/>
        </w:rPr>
        <w:t>Which of these audiences do you think should be provided with guidance on material information alongside estate agents – buyers, sellers, conveyancers, surveyors, etcetera.</w:t>
      </w:r>
    </w:p>
    <w:p w14:paraId="5E0F85F7" w14:textId="77777777" w:rsidR="00201521" w:rsidRDefault="00000000">
      <w:pPr>
        <w:rPr>
          <w:rFonts w:ascii="Aptos" w:eastAsia="Aptos" w:hAnsi="Aptos" w:cs="Aptos"/>
          <w:color w:val="7030A0"/>
        </w:rPr>
      </w:pPr>
      <w:r>
        <w:rPr>
          <w:rFonts w:ascii="Aptos" w:eastAsia="Aptos" w:hAnsi="Aptos" w:cs="Aptos"/>
          <w:color w:val="7030A0"/>
        </w:rPr>
        <w:t>Guidance should also be issued to conveyancers, surveyors, managing agents, valuers, mortgage advisers, insurers and lenders. They each play a role in verifying, supplying, or relying on the same data.</w:t>
      </w:r>
    </w:p>
    <w:p w14:paraId="14934247" w14:textId="6C1D1184" w:rsidR="00201521" w:rsidRDefault="00000000">
      <w:pPr>
        <w:rPr>
          <w:rFonts w:ascii="Aptos" w:eastAsia="Aptos" w:hAnsi="Aptos" w:cs="Aptos"/>
          <w:color w:val="7030A0"/>
        </w:rPr>
      </w:pPr>
      <w:r>
        <w:rPr>
          <w:rFonts w:ascii="Aptos" w:eastAsia="Aptos" w:hAnsi="Aptos" w:cs="Aptos"/>
          <w:color w:val="7030A0"/>
        </w:rPr>
        <w:t>Sellers</w:t>
      </w:r>
      <w:r w:rsidR="001E43AC">
        <w:rPr>
          <w:rFonts w:ascii="Aptos" w:eastAsia="Aptos" w:hAnsi="Aptos" w:cs="Aptos"/>
          <w:color w:val="7030A0"/>
        </w:rPr>
        <w:t>’</w:t>
      </w:r>
      <w:r>
        <w:rPr>
          <w:rFonts w:ascii="Aptos" w:eastAsia="Aptos" w:hAnsi="Aptos" w:cs="Aptos"/>
          <w:color w:val="7030A0"/>
        </w:rPr>
        <w:t xml:space="preserve"> conveyancers and buyers</w:t>
      </w:r>
      <w:r w:rsidR="001E43AC">
        <w:rPr>
          <w:rFonts w:ascii="Aptos" w:eastAsia="Aptos" w:hAnsi="Aptos" w:cs="Aptos"/>
          <w:color w:val="7030A0"/>
        </w:rPr>
        <w:t>’</w:t>
      </w:r>
      <w:r>
        <w:rPr>
          <w:rFonts w:ascii="Aptos" w:eastAsia="Aptos" w:hAnsi="Aptos" w:cs="Aptos"/>
          <w:color w:val="7030A0"/>
        </w:rPr>
        <w:t xml:space="preserve"> conveyancers will now have the same requirements to undertake due diligence</w:t>
      </w:r>
      <w:r w:rsidR="001E43AC">
        <w:rPr>
          <w:rFonts w:ascii="Aptos" w:eastAsia="Aptos" w:hAnsi="Aptos" w:cs="Aptos"/>
          <w:color w:val="7030A0"/>
        </w:rPr>
        <w:t xml:space="preserve">, </w:t>
      </w:r>
      <w:proofErr w:type="gramStart"/>
      <w:r>
        <w:rPr>
          <w:rFonts w:ascii="Aptos" w:eastAsia="Aptos" w:hAnsi="Aptos" w:cs="Aptos"/>
          <w:color w:val="7030A0"/>
        </w:rPr>
        <w:t>so</w:t>
      </w:r>
      <w:proofErr w:type="gramEnd"/>
      <w:r>
        <w:rPr>
          <w:rFonts w:ascii="Aptos" w:eastAsia="Aptos" w:hAnsi="Aptos" w:cs="Aptos"/>
          <w:color w:val="7030A0"/>
        </w:rPr>
        <w:t xml:space="preserve"> can work </w:t>
      </w:r>
      <w:proofErr w:type="gramStart"/>
      <w:r>
        <w:rPr>
          <w:rFonts w:ascii="Aptos" w:eastAsia="Aptos" w:hAnsi="Aptos" w:cs="Aptos"/>
          <w:color w:val="7030A0"/>
        </w:rPr>
        <w:t>pro-actively</w:t>
      </w:r>
      <w:proofErr w:type="gramEnd"/>
      <w:r>
        <w:rPr>
          <w:rFonts w:ascii="Aptos" w:eastAsia="Aptos" w:hAnsi="Aptos" w:cs="Aptos"/>
          <w:color w:val="7030A0"/>
        </w:rPr>
        <w:t>.  Similarly, mortgage intermediaries, lenders and valuers can be educated on the benefit to them of reviewing the MI.</w:t>
      </w:r>
    </w:p>
    <w:p w14:paraId="00947C89" w14:textId="77777777"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Key audiences include:</w:t>
      </w:r>
    </w:p>
    <w:p w14:paraId="7D8D67BD" w14:textId="2FE3D830"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1.Buyers</w:t>
      </w:r>
    </w:p>
    <w:p w14:paraId="6A48BD3E" w14:textId="77777777" w:rsidR="004B62E9" w:rsidRPr="00730D1C" w:rsidRDefault="004B62E9" w:rsidP="004B62E9">
      <w:pPr>
        <w:pStyle w:val="ListParagraph"/>
        <w:numPr>
          <w:ilvl w:val="0"/>
          <w:numId w:val="48"/>
        </w:numPr>
        <w:rPr>
          <w:rFonts w:ascii="Aptos" w:eastAsia="Aptos" w:hAnsi="Aptos" w:cs="Aptos"/>
          <w:color w:val="8064A2" w:themeColor="accent4"/>
        </w:rPr>
      </w:pPr>
      <w:r w:rsidRPr="00730D1C">
        <w:rPr>
          <w:rFonts w:ascii="Aptos" w:eastAsia="Aptos" w:hAnsi="Aptos" w:cs="Aptos"/>
          <w:color w:val="8064A2" w:themeColor="accent4"/>
        </w:rPr>
        <w:t>Guidance should explain what constitutes material information, what buyers can reasonably expect at each stage, and the importance of reviewing information and seeking professional advice.</w:t>
      </w:r>
    </w:p>
    <w:p w14:paraId="66904A08" w14:textId="77777777" w:rsidR="004B62E9" w:rsidRPr="00730D1C" w:rsidRDefault="004B62E9" w:rsidP="004B62E9">
      <w:pPr>
        <w:pStyle w:val="ListParagraph"/>
        <w:numPr>
          <w:ilvl w:val="0"/>
          <w:numId w:val="48"/>
        </w:numPr>
        <w:rPr>
          <w:rFonts w:ascii="Aptos" w:eastAsia="Aptos" w:hAnsi="Aptos" w:cs="Aptos"/>
          <w:color w:val="8064A2" w:themeColor="accent4"/>
        </w:rPr>
      </w:pPr>
      <w:r w:rsidRPr="00730D1C">
        <w:rPr>
          <w:rFonts w:ascii="Aptos" w:eastAsia="Aptos" w:hAnsi="Aptos" w:cs="Aptos"/>
          <w:color w:val="8064A2" w:themeColor="accent4"/>
        </w:rPr>
        <w:t>Buyers should understand their responsibilities, such as checking information, instructing surveys, and engaging conveyancers.</w:t>
      </w:r>
    </w:p>
    <w:p w14:paraId="4AF4B02B" w14:textId="42E63412"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2.Sellers</w:t>
      </w:r>
    </w:p>
    <w:p w14:paraId="1E2B9139" w14:textId="77777777" w:rsidR="004B62E9" w:rsidRPr="00730D1C" w:rsidRDefault="004B62E9" w:rsidP="004B62E9">
      <w:pPr>
        <w:pStyle w:val="ListParagraph"/>
        <w:numPr>
          <w:ilvl w:val="0"/>
          <w:numId w:val="49"/>
        </w:numPr>
        <w:rPr>
          <w:rFonts w:ascii="Aptos" w:eastAsia="Aptos" w:hAnsi="Aptos" w:cs="Aptos"/>
          <w:color w:val="8064A2" w:themeColor="accent4"/>
        </w:rPr>
      </w:pPr>
      <w:r w:rsidRPr="00730D1C">
        <w:rPr>
          <w:rFonts w:ascii="Aptos" w:eastAsia="Aptos" w:hAnsi="Aptos" w:cs="Aptos"/>
          <w:color w:val="8064A2" w:themeColor="accent4"/>
        </w:rPr>
        <w:t>Guidance should clarify sellers’ legal obligations to provide accurate, complete, and timely material information.</w:t>
      </w:r>
    </w:p>
    <w:p w14:paraId="24778245" w14:textId="77777777" w:rsidR="004B62E9" w:rsidRPr="00730D1C" w:rsidRDefault="004B62E9" w:rsidP="004B62E9">
      <w:pPr>
        <w:pStyle w:val="ListParagraph"/>
        <w:numPr>
          <w:ilvl w:val="0"/>
          <w:numId w:val="49"/>
        </w:numPr>
        <w:rPr>
          <w:rFonts w:ascii="Aptos" w:eastAsia="Aptos" w:hAnsi="Aptos" w:cs="Aptos"/>
          <w:color w:val="8064A2" w:themeColor="accent4"/>
        </w:rPr>
      </w:pPr>
      <w:r w:rsidRPr="00730D1C">
        <w:rPr>
          <w:rFonts w:ascii="Aptos" w:eastAsia="Aptos" w:hAnsi="Aptos" w:cs="Aptos"/>
          <w:color w:val="8064A2" w:themeColor="accent4"/>
        </w:rPr>
        <w:t>Include instructions on gathering documents, completing standardised disclosure forms, and declaring known risks or defects.</w:t>
      </w:r>
    </w:p>
    <w:p w14:paraId="3D8B4377" w14:textId="22BFEA9C" w:rsidR="004B62E9" w:rsidRPr="00730D1C" w:rsidRDefault="004B62E9" w:rsidP="004B62E9">
      <w:pPr>
        <w:rPr>
          <w:rFonts w:ascii="Aptos" w:eastAsia="Aptos" w:hAnsi="Aptos" w:cs="Aptos"/>
          <w:color w:val="8064A2" w:themeColor="accent4"/>
        </w:rPr>
      </w:pPr>
      <w:r w:rsidRPr="00730D1C">
        <w:rPr>
          <w:rFonts w:ascii="Aptos" w:eastAsia="Aptos" w:hAnsi="Aptos" w:cs="Aptos"/>
          <w:color w:val="8064A2" w:themeColor="accent4"/>
        </w:rPr>
        <w:t>3.Conveyanc</w:t>
      </w:r>
      <w:r w:rsidR="00730D1C">
        <w:rPr>
          <w:rFonts w:ascii="Aptos" w:eastAsia="Aptos" w:hAnsi="Aptos" w:cs="Aptos"/>
          <w:color w:val="8064A2" w:themeColor="accent4"/>
        </w:rPr>
        <w:t>ing lawyers</w:t>
      </w:r>
    </w:p>
    <w:p w14:paraId="2065B016" w14:textId="77777777" w:rsidR="004B62E9" w:rsidRPr="00730D1C" w:rsidRDefault="004B62E9" w:rsidP="007311D9">
      <w:pPr>
        <w:pStyle w:val="ListParagraph"/>
        <w:numPr>
          <w:ilvl w:val="0"/>
          <w:numId w:val="50"/>
        </w:numPr>
        <w:rPr>
          <w:rFonts w:ascii="Aptos" w:eastAsia="Aptos" w:hAnsi="Aptos" w:cs="Aptos"/>
          <w:color w:val="8064A2" w:themeColor="accent4"/>
        </w:rPr>
      </w:pPr>
      <w:r w:rsidRPr="00730D1C">
        <w:rPr>
          <w:rFonts w:ascii="Aptos" w:eastAsia="Aptos" w:hAnsi="Aptos" w:cs="Aptos"/>
          <w:color w:val="8064A2" w:themeColor="accent4"/>
        </w:rPr>
        <w:t>Guidance should outline the information they are expected to provide to agents, including verified summaries of legal issues, title matters, easements, covenants, and leasehold obligations.</w:t>
      </w:r>
    </w:p>
    <w:p w14:paraId="272D0B1D" w14:textId="665072EC" w:rsidR="004B62E9" w:rsidRPr="00730D1C" w:rsidRDefault="007311D9" w:rsidP="004B62E9">
      <w:pPr>
        <w:rPr>
          <w:rFonts w:ascii="Aptos" w:eastAsia="Aptos" w:hAnsi="Aptos" w:cs="Aptos"/>
          <w:color w:val="8064A2" w:themeColor="accent4"/>
        </w:rPr>
      </w:pPr>
      <w:r w:rsidRPr="00730D1C">
        <w:rPr>
          <w:rFonts w:ascii="Aptos" w:eastAsia="Aptos" w:hAnsi="Aptos" w:cs="Aptos"/>
          <w:color w:val="8064A2" w:themeColor="accent4"/>
        </w:rPr>
        <w:t>4.</w:t>
      </w:r>
      <w:r w:rsidR="004B62E9" w:rsidRPr="00730D1C">
        <w:rPr>
          <w:rFonts w:ascii="Aptos" w:eastAsia="Aptos" w:hAnsi="Aptos" w:cs="Aptos"/>
          <w:color w:val="8064A2" w:themeColor="accent4"/>
        </w:rPr>
        <w:t>Surveyors and Building Professionals</w:t>
      </w:r>
    </w:p>
    <w:p w14:paraId="35574C27" w14:textId="77777777" w:rsidR="004B62E9" w:rsidRPr="00730D1C" w:rsidRDefault="004B62E9" w:rsidP="007311D9">
      <w:pPr>
        <w:pStyle w:val="ListParagraph"/>
        <w:numPr>
          <w:ilvl w:val="0"/>
          <w:numId w:val="50"/>
        </w:numPr>
        <w:rPr>
          <w:rFonts w:ascii="Aptos" w:eastAsia="Aptos" w:hAnsi="Aptos" w:cs="Aptos"/>
          <w:color w:val="8064A2" w:themeColor="accent4"/>
        </w:rPr>
      </w:pPr>
      <w:r w:rsidRPr="00730D1C">
        <w:rPr>
          <w:rFonts w:ascii="Aptos" w:eastAsia="Aptos" w:hAnsi="Aptos" w:cs="Aptos"/>
          <w:color w:val="8064A2" w:themeColor="accent4"/>
        </w:rPr>
        <w:t>Guidance should explain their role in producing plain-language summaries of technical reports (structural, environmental, building safety) suitable for listing or post-offer disclosure.</w:t>
      </w:r>
    </w:p>
    <w:p w14:paraId="3EBF81D9" w14:textId="6D0D0016" w:rsidR="004B62E9" w:rsidRPr="00730D1C" w:rsidRDefault="007311D9" w:rsidP="004B62E9">
      <w:pPr>
        <w:rPr>
          <w:rFonts w:ascii="Aptos" w:eastAsia="Aptos" w:hAnsi="Aptos" w:cs="Aptos"/>
          <w:color w:val="8064A2" w:themeColor="accent4"/>
        </w:rPr>
      </w:pPr>
      <w:r w:rsidRPr="00730D1C">
        <w:rPr>
          <w:rFonts w:ascii="Aptos" w:eastAsia="Aptos" w:hAnsi="Aptos" w:cs="Aptos"/>
          <w:color w:val="8064A2" w:themeColor="accent4"/>
        </w:rPr>
        <w:t>5.</w:t>
      </w:r>
      <w:r w:rsidR="004B62E9" w:rsidRPr="00730D1C">
        <w:rPr>
          <w:rFonts w:ascii="Aptos" w:eastAsia="Aptos" w:hAnsi="Aptos" w:cs="Aptos"/>
          <w:color w:val="8064A2" w:themeColor="accent4"/>
        </w:rPr>
        <w:t>Managing Agents, Freeholders, and Housing Associations</w:t>
      </w:r>
    </w:p>
    <w:p w14:paraId="1D207C4C" w14:textId="77777777" w:rsidR="004B62E9" w:rsidRPr="00730D1C" w:rsidRDefault="004B62E9" w:rsidP="007311D9">
      <w:pPr>
        <w:pStyle w:val="ListParagraph"/>
        <w:numPr>
          <w:ilvl w:val="0"/>
          <w:numId w:val="50"/>
        </w:numPr>
        <w:rPr>
          <w:rFonts w:ascii="Aptos" w:eastAsia="Aptos" w:hAnsi="Aptos" w:cs="Aptos"/>
          <w:color w:val="8064A2" w:themeColor="accent4"/>
        </w:rPr>
      </w:pPr>
      <w:r w:rsidRPr="00730D1C">
        <w:rPr>
          <w:rFonts w:ascii="Aptos" w:eastAsia="Aptos" w:hAnsi="Aptos" w:cs="Aptos"/>
          <w:color w:val="8064A2" w:themeColor="accent4"/>
        </w:rPr>
        <w:t xml:space="preserve">Guidance should encourage timely, accurate, and standardised responses to agent enquiries about service charges, planned </w:t>
      </w:r>
      <w:proofErr w:type="gramStart"/>
      <w:r w:rsidRPr="00730D1C">
        <w:rPr>
          <w:rFonts w:ascii="Aptos" w:eastAsia="Aptos" w:hAnsi="Aptos" w:cs="Aptos"/>
          <w:color w:val="8064A2" w:themeColor="accent4"/>
        </w:rPr>
        <w:t>works</w:t>
      </w:r>
      <w:proofErr w:type="gramEnd"/>
      <w:r w:rsidRPr="00730D1C">
        <w:rPr>
          <w:rFonts w:ascii="Aptos" w:eastAsia="Aptos" w:hAnsi="Aptos" w:cs="Aptos"/>
          <w:color w:val="8064A2" w:themeColor="accent4"/>
        </w:rPr>
        <w:t>, ground rent, and lease obligations.</w:t>
      </w:r>
    </w:p>
    <w:p w14:paraId="641416FD" w14:textId="40B7404C" w:rsidR="004B62E9" w:rsidRPr="00730D1C" w:rsidRDefault="007311D9" w:rsidP="004B62E9">
      <w:pPr>
        <w:rPr>
          <w:rFonts w:ascii="Aptos" w:eastAsia="Aptos" w:hAnsi="Aptos" w:cs="Aptos"/>
          <w:color w:val="8064A2" w:themeColor="accent4"/>
        </w:rPr>
      </w:pPr>
      <w:r w:rsidRPr="00730D1C">
        <w:rPr>
          <w:rFonts w:ascii="Aptos" w:eastAsia="Aptos" w:hAnsi="Aptos" w:cs="Aptos"/>
          <w:color w:val="8064A2" w:themeColor="accent4"/>
        </w:rPr>
        <w:t>6.</w:t>
      </w:r>
      <w:r w:rsidR="004B62E9" w:rsidRPr="00730D1C">
        <w:rPr>
          <w:rFonts w:ascii="Aptos" w:eastAsia="Aptos" w:hAnsi="Aptos" w:cs="Aptos"/>
          <w:color w:val="8064A2" w:themeColor="accent4"/>
        </w:rPr>
        <w:t>Lenders and Mortgage Advisers</w:t>
      </w:r>
    </w:p>
    <w:p w14:paraId="5CDC8E62" w14:textId="77777777" w:rsidR="004B62E9" w:rsidRPr="00730D1C" w:rsidRDefault="004B62E9" w:rsidP="007311D9">
      <w:pPr>
        <w:pStyle w:val="ListParagraph"/>
        <w:numPr>
          <w:ilvl w:val="0"/>
          <w:numId w:val="50"/>
        </w:numPr>
        <w:rPr>
          <w:rFonts w:ascii="Aptos" w:eastAsia="Aptos" w:hAnsi="Aptos" w:cs="Aptos"/>
          <w:color w:val="8064A2" w:themeColor="accent4"/>
        </w:rPr>
      </w:pPr>
      <w:r w:rsidRPr="00730D1C">
        <w:rPr>
          <w:rFonts w:ascii="Aptos" w:eastAsia="Aptos" w:hAnsi="Aptos" w:cs="Aptos"/>
          <w:color w:val="8064A2" w:themeColor="accent4"/>
        </w:rPr>
        <w:t>Guidance should clarify which property characteristics affect mortgage eligibility and advise on the type of information agents should gather or flag for buyers.</w:t>
      </w:r>
    </w:p>
    <w:p w14:paraId="3AC0C05C" w14:textId="68321E64" w:rsidR="004B62E9" w:rsidRPr="00730D1C" w:rsidRDefault="007311D9" w:rsidP="004B62E9">
      <w:pPr>
        <w:rPr>
          <w:rFonts w:ascii="Aptos" w:eastAsia="Aptos" w:hAnsi="Aptos" w:cs="Aptos"/>
          <w:color w:val="8064A2" w:themeColor="accent4"/>
        </w:rPr>
      </w:pPr>
      <w:r w:rsidRPr="00730D1C">
        <w:rPr>
          <w:rFonts w:ascii="Aptos" w:eastAsia="Aptos" w:hAnsi="Aptos" w:cs="Aptos"/>
          <w:color w:val="8064A2" w:themeColor="accent4"/>
        </w:rPr>
        <w:t>7.</w:t>
      </w:r>
      <w:r w:rsidR="004B62E9" w:rsidRPr="00730D1C">
        <w:rPr>
          <w:rFonts w:ascii="Aptos" w:eastAsia="Aptos" w:hAnsi="Aptos" w:cs="Aptos"/>
          <w:color w:val="8064A2" w:themeColor="accent4"/>
        </w:rPr>
        <w:t>Property Portals</w:t>
      </w:r>
    </w:p>
    <w:p w14:paraId="00DD210C" w14:textId="182C4615" w:rsidR="004B62E9" w:rsidRPr="00730D1C" w:rsidRDefault="004B62E9" w:rsidP="007311D9">
      <w:pPr>
        <w:pStyle w:val="ListParagraph"/>
        <w:numPr>
          <w:ilvl w:val="0"/>
          <w:numId w:val="50"/>
        </w:numPr>
        <w:rPr>
          <w:rFonts w:ascii="Aptos" w:eastAsia="Aptos" w:hAnsi="Aptos" w:cs="Aptos"/>
          <w:color w:val="8064A2" w:themeColor="accent4"/>
        </w:rPr>
      </w:pPr>
      <w:r w:rsidRPr="00730D1C">
        <w:rPr>
          <w:rFonts w:ascii="Aptos" w:eastAsia="Aptos" w:hAnsi="Aptos" w:cs="Aptos"/>
          <w:color w:val="8064A2" w:themeColor="accent4"/>
        </w:rPr>
        <w:t>Guidance should include responsibilities for supporting standardised listing formats and ensuring completeness of material information fields.</w:t>
      </w:r>
    </w:p>
    <w:p w14:paraId="5CBD1F05" w14:textId="77777777" w:rsidR="00BA67DB" w:rsidRPr="00CA2D67" w:rsidRDefault="00BA67DB" w:rsidP="00BA67DB">
      <w:pPr>
        <w:pStyle w:val="Heading2"/>
      </w:pPr>
      <w:bookmarkStart w:id="7" w:name="_Toc215489315"/>
      <w:r w:rsidRPr="00CA2D67">
        <w:t>H. Enforcement</w:t>
      </w:r>
      <w:bookmarkEnd w:id="7"/>
    </w:p>
    <w:p w14:paraId="706266B2" w14:textId="77777777" w:rsidR="00201521" w:rsidRPr="00BA67DB" w:rsidRDefault="00000000" w:rsidP="00BA67DB">
      <w:pPr>
        <w:pStyle w:val="Heading2"/>
        <w:rPr>
          <w:rFonts w:ascii="Aptos" w:hAnsi="Aptos"/>
          <w:sz w:val="22"/>
        </w:rPr>
      </w:pPr>
      <w:r w:rsidRPr="00BA67DB">
        <w:rPr>
          <w:rFonts w:ascii="Aptos" w:hAnsi="Aptos"/>
          <w:sz w:val="22"/>
        </w:rPr>
        <w:t>Question 21</w:t>
      </w:r>
    </w:p>
    <w:p w14:paraId="0A0AB0C1" w14:textId="77777777" w:rsidR="00201521" w:rsidRDefault="00000000">
      <w:pPr>
        <w:rPr>
          <w:rFonts w:ascii="Aptos" w:eastAsia="Aptos" w:hAnsi="Aptos" w:cs="Aptos"/>
        </w:rPr>
      </w:pPr>
      <w:r>
        <w:rPr>
          <w:rFonts w:ascii="Aptos" w:eastAsia="Aptos" w:hAnsi="Aptos" w:cs="Aptos"/>
        </w:rPr>
        <w:t>What information regarding enforcement do you think should be contained in the material information guidance?</w:t>
      </w:r>
    </w:p>
    <w:p w14:paraId="572B99C7" w14:textId="77777777" w:rsidR="00201521" w:rsidRDefault="00000000">
      <w:pPr>
        <w:rPr>
          <w:rFonts w:ascii="Aptos" w:eastAsia="Aptos" w:hAnsi="Aptos" w:cs="Aptos"/>
        </w:rPr>
      </w:pPr>
      <w:r>
        <w:rPr>
          <w:rFonts w:ascii="Aptos" w:eastAsia="Aptos" w:hAnsi="Aptos" w:cs="Aptos"/>
        </w:rPr>
        <w:t xml:space="preserve">For example, this may include information about the different </w:t>
      </w:r>
      <w:proofErr w:type="gramStart"/>
      <w:r>
        <w:rPr>
          <w:rFonts w:ascii="Aptos" w:eastAsia="Aptos" w:hAnsi="Aptos" w:cs="Aptos"/>
        </w:rPr>
        <w:t>organisations</w:t>
      </w:r>
      <w:proofErr w:type="gramEnd"/>
      <w:r>
        <w:rPr>
          <w:rFonts w:ascii="Aptos" w:eastAsia="Aptos" w:hAnsi="Aptos" w:cs="Aptos"/>
        </w:rPr>
        <w:t xml:space="preserve"> estate agents are accountable to, including details </w:t>
      </w:r>
      <w:proofErr w:type="gramStart"/>
      <w:r>
        <w:rPr>
          <w:rFonts w:ascii="Aptos" w:eastAsia="Aptos" w:hAnsi="Aptos" w:cs="Aptos"/>
        </w:rPr>
        <w:t>on</w:t>
      </w:r>
      <w:proofErr w:type="gramEnd"/>
      <w:r>
        <w:rPr>
          <w:rFonts w:ascii="Aptos" w:eastAsia="Aptos" w:hAnsi="Aptos" w:cs="Aptos"/>
        </w:rPr>
        <w:t xml:space="preserve"> their specific roles. </w:t>
      </w:r>
    </w:p>
    <w:p w14:paraId="3EB753F0" w14:textId="07C417A5" w:rsidR="00201521" w:rsidRPr="00FD169C" w:rsidRDefault="00000000">
      <w:pPr>
        <w:rPr>
          <w:rFonts w:ascii="Aptos" w:eastAsia="Arial" w:hAnsi="Aptos" w:cs="Arial"/>
          <w:color w:val="7030A0"/>
        </w:rPr>
      </w:pPr>
      <w:r w:rsidRPr="00FD169C">
        <w:rPr>
          <w:rFonts w:ascii="Aptos" w:eastAsia="Arial" w:hAnsi="Aptos" w:cs="Arial"/>
          <w:color w:val="7030A0"/>
        </w:rPr>
        <w:t xml:space="preserve">Set out the risks </w:t>
      </w:r>
      <w:r w:rsidR="001E43AC">
        <w:rPr>
          <w:rFonts w:ascii="Aptos" w:eastAsia="Arial" w:hAnsi="Aptos" w:cs="Arial"/>
          <w:color w:val="7030A0"/>
        </w:rPr>
        <w:t>of</w:t>
      </w:r>
      <w:r w:rsidRPr="00FD169C">
        <w:rPr>
          <w:rFonts w:ascii="Aptos" w:eastAsia="Arial" w:hAnsi="Aptos" w:cs="Arial"/>
          <w:color w:val="7030A0"/>
        </w:rPr>
        <w:t xml:space="preserve"> non-compliance</w:t>
      </w:r>
      <w:r w:rsidR="001E43AC">
        <w:rPr>
          <w:rFonts w:ascii="Aptos" w:eastAsia="Arial" w:hAnsi="Aptos" w:cs="Arial"/>
          <w:color w:val="7030A0"/>
        </w:rPr>
        <w:t xml:space="preserve">, for example, </w:t>
      </w:r>
      <w:r w:rsidRPr="00FD169C">
        <w:rPr>
          <w:rFonts w:ascii="Aptos" w:eastAsia="Arial" w:hAnsi="Aptos" w:cs="Arial"/>
          <w:color w:val="7030A0"/>
        </w:rPr>
        <w:t>transaction delay and fall through, undertaking to comply, fines and prison.</w:t>
      </w:r>
    </w:p>
    <w:p w14:paraId="1A1C0691" w14:textId="77777777" w:rsidR="00201521" w:rsidRPr="00FD169C" w:rsidRDefault="00000000">
      <w:pPr>
        <w:rPr>
          <w:rFonts w:ascii="Aptos" w:eastAsia="Aptos" w:hAnsi="Aptos" w:cs="Aptos"/>
          <w:color w:val="7030A0"/>
        </w:rPr>
      </w:pPr>
      <w:r w:rsidRPr="00FD169C">
        <w:rPr>
          <w:rFonts w:ascii="Aptos" w:eastAsia="Aptos" w:hAnsi="Aptos" w:cs="Aptos"/>
          <w:color w:val="7030A0"/>
        </w:rPr>
        <w:t xml:space="preserve">The guidance should set out the enforcement </w:t>
      </w:r>
      <w:proofErr w:type="gramStart"/>
      <w:r w:rsidRPr="00FD169C">
        <w:rPr>
          <w:rFonts w:ascii="Aptos" w:eastAsia="Aptos" w:hAnsi="Aptos" w:cs="Aptos"/>
          <w:color w:val="7030A0"/>
        </w:rPr>
        <w:t>roles</w:t>
      </w:r>
      <w:proofErr w:type="gramEnd"/>
      <w:r w:rsidRPr="00FD169C">
        <w:rPr>
          <w:rFonts w:ascii="Aptos" w:eastAsia="Aptos" w:hAnsi="Aptos" w:cs="Aptos"/>
          <w:color w:val="7030A0"/>
        </w:rPr>
        <w:t xml:space="preserve"> clearly, highlighting for the seller how they will need to help their agent and why, and for the buyer what to do if the agent does not provide the MI.</w:t>
      </w:r>
    </w:p>
    <w:p w14:paraId="40349D20" w14:textId="127B3DFC" w:rsidR="00201521" w:rsidRPr="00FD169C" w:rsidRDefault="00000000">
      <w:pPr>
        <w:rPr>
          <w:rFonts w:ascii="Aptos" w:eastAsia="Aptos" w:hAnsi="Aptos" w:cs="Aptos"/>
          <w:color w:val="7030A0"/>
        </w:rPr>
      </w:pPr>
      <w:r w:rsidRPr="00FD169C">
        <w:rPr>
          <w:rFonts w:ascii="Aptos" w:eastAsia="Aptos" w:hAnsi="Aptos" w:cs="Aptos"/>
          <w:color w:val="7030A0"/>
        </w:rPr>
        <w:t>- NTSELAT: primary enforcement for estate agents</w:t>
      </w:r>
      <w:r w:rsidR="001E43AC">
        <w:rPr>
          <w:rFonts w:ascii="Aptos" w:eastAsia="Aptos" w:hAnsi="Aptos" w:cs="Aptos"/>
          <w:color w:val="7030A0"/>
        </w:rPr>
        <w:t>.</w:t>
      </w:r>
      <w:r w:rsidRPr="00FD169C">
        <w:rPr>
          <w:rFonts w:ascii="Aptos" w:eastAsia="Aptos" w:hAnsi="Aptos" w:cs="Aptos"/>
          <w:color w:val="7030A0"/>
        </w:rPr>
        <w:br/>
        <w:t>- Trading Standards: local oversight</w:t>
      </w:r>
      <w:r w:rsidR="001E43AC">
        <w:rPr>
          <w:rFonts w:ascii="Aptos" w:eastAsia="Aptos" w:hAnsi="Aptos" w:cs="Aptos"/>
          <w:color w:val="7030A0"/>
        </w:rPr>
        <w:t>.</w:t>
      </w:r>
      <w:r w:rsidRPr="00FD169C">
        <w:rPr>
          <w:rFonts w:ascii="Aptos" w:eastAsia="Aptos" w:hAnsi="Aptos" w:cs="Aptos"/>
          <w:color w:val="7030A0"/>
        </w:rPr>
        <w:br/>
        <w:t>- CMA: overarching enforcement of DMCCA</w:t>
      </w:r>
      <w:r w:rsidR="001E43AC">
        <w:rPr>
          <w:rFonts w:ascii="Aptos" w:eastAsia="Aptos" w:hAnsi="Aptos" w:cs="Aptos"/>
          <w:color w:val="7030A0"/>
        </w:rPr>
        <w:t>.</w:t>
      </w:r>
      <w:r w:rsidRPr="00FD169C">
        <w:rPr>
          <w:rFonts w:ascii="Aptos" w:eastAsia="Aptos" w:hAnsi="Aptos" w:cs="Aptos"/>
          <w:color w:val="7030A0"/>
        </w:rPr>
        <w:br/>
        <w:t>- Redress schemes: complaint resolution.</w:t>
      </w:r>
    </w:p>
    <w:p w14:paraId="3D7CB429" w14:textId="1D05A8A4" w:rsidR="00201521" w:rsidRPr="00FD169C" w:rsidRDefault="00000000" w:rsidP="00FD169C">
      <w:pPr>
        <w:spacing w:after="0"/>
        <w:rPr>
          <w:rFonts w:ascii="Aptos" w:eastAsia="Arial" w:hAnsi="Aptos" w:cs="Arial"/>
          <w:color w:val="7030A0"/>
        </w:rPr>
      </w:pPr>
      <w:r w:rsidRPr="00FD169C">
        <w:rPr>
          <w:rFonts w:ascii="Aptos" w:eastAsia="Arial" w:hAnsi="Aptos" w:cs="Arial"/>
          <w:color w:val="7030A0"/>
        </w:rPr>
        <w:t xml:space="preserve">However, </w:t>
      </w:r>
      <w:r w:rsidR="00376744">
        <w:rPr>
          <w:rFonts w:ascii="Aptos" w:eastAsia="Arial" w:hAnsi="Aptos" w:cs="Arial"/>
          <w:color w:val="7030A0"/>
        </w:rPr>
        <w:t>a Property Regulator will be a much more effective way of making estate agents accountable. I</w:t>
      </w:r>
      <w:r w:rsidRPr="00FD169C">
        <w:rPr>
          <w:rFonts w:ascii="Aptos" w:eastAsia="Arial" w:hAnsi="Aptos" w:cs="Arial"/>
          <w:color w:val="7030A0"/>
        </w:rPr>
        <w:t xml:space="preserve">f </w:t>
      </w:r>
      <w:proofErr w:type="gramStart"/>
      <w:r w:rsidRPr="00FD169C">
        <w:rPr>
          <w:rFonts w:ascii="Aptos" w:eastAsia="Arial" w:hAnsi="Aptos" w:cs="Arial"/>
          <w:color w:val="7030A0"/>
        </w:rPr>
        <w:t>you go to</w:t>
      </w:r>
      <w:proofErr w:type="gramEnd"/>
      <w:r w:rsidRPr="00FD169C">
        <w:rPr>
          <w:rFonts w:ascii="Aptos" w:eastAsia="Arial" w:hAnsi="Aptos" w:cs="Arial"/>
          <w:color w:val="7030A0"/>
        </w:rPr>
        <w:t xml:space="preserve"> search how to complain it takes the </w:t>
      </w:r>
      <w:proofErr w:type="gramStart"/>
      <w:r w:rsidRPr="00FD169C">
        <w:rPr>
          <w:rFonts w:ascii="Aptos" w:eastAsia="Arial" w:hAnsi="Aptos" w:cs="Arial"/>
          <w:color w:val="7030A0"/>
        </w:rPr>
        <w:t>complainer:-</w:t>
      </w:r>
      <w:proofErr w:type="gramEnd"/>
    </w:p>
    <w:p w14:paraId="74185312" w14:textId="7D2368FA" w:rsidR="00201521" w:rsidRPr="00FD169C" w:rsidRDefault="00000000" w:rsidP="00FD169C">
      <w:pPr>
        <w:widowControl w:val="0"/>
        <w:spacing w:after="0" w:line="240" w:lineRule="auto"/>
        <w:ind w:left="360"/>
        <w:rPr>
          <w:rFonts w:ascii="Aptos" w:eastAsia="Arial" w:hAnsi="Aptos" w:cs="Arial"/>
          <w:color w:val="7030A0"/>
        </w:rPr>
      </w:pPr>
      <w:r w:rsidRPr="00FD169C">
        <w:rPr>
          <w:rFonts w:ascii="Aptos" w:eastAsia="Arial" w:hAnsi="Aptos" w:cs="Arial"/>
          <w:color w:val="7030A0"/>
        </w:rPr>
        <w:t>1.</w:t>
      </w:r>
      <w:r w:rsidRPr="00FD169C">
        <w:rPr>
          <w:rFonts w:ascii="Aptos" w:eastAsia="Times New Roman" w:hAnsi="Aptos" w:cs="Times New Roman"/>
          <w:color w:val="7030A0"/>
          <w:sz w:val="14"/>
          <w:szCs w:val="14"/>
        </w:rPr>
        <w:t xml:space="preserve">        </w:t>
      </w:r>
      <w:r w:rsidRPr="00FD169C">
        <w:rPr>
          <w:rFonts w:ascii="Aptos" w:eastAsia="Arial" w:hAnsi="Aptos" w:cs="Arial"/>
          <w:color w:val="7030A0"/>
        </w:rPr>
        <w:t xml:space="preserve">back to the person they want to complain about, </w:t>
      </w:r>
      <w:proofErr w:type="gramStart"/>
      <w:r w:rsidRPr="00FD169C">
        <w:rPr>
          <w:rFonts w:ascii="Aptos" w:eastAsia="Arial" w:hAnsi="Aptos" w:cs="Arial"/>
          <w:color w:val="7030A0"/>
        </w:rPr>
        <w:t>then</w:t>
      </w:r>
      <w:r w:rsidR="001E43AC">
        <w:rPr>
          <w:rFonts w:ascii="Aptos" w:eastAsia="Arial" w:hAnsi="Aptos" w:cs="Arial"/>
          <w:color w:val="7030A0"/>
        </w:rPr>
        <w:t>;</w:t>
      </w:r>
      <w:proofErr w:type="gramEnd"/>
    </w:p>
    <w:p w14:paraId="6437D2FF" w14:textId="527F3103" w:rsidR="00201521" w:rsidRPr="00FD169C" w:rsidRDefault="00000000" w:rsidP="00FD169C">
      <w:pPr>
        <w:widowControl w:val="0"/>
        <w:spacing w:after="0" w:line="240" w:lineRule="auto"/>
        <w:ind w:left="360"/>
        <w:rPr>
          <w:rFonts w:ascii="Aptos" w:eastAsia="Arial" w:hAnsi="Aptos" w:cs="Arial"/>
          <w:color w:val="7030A0"/>
        </w:rPr>
      </w:pPr>
      <w:r w:rsidRPr="00FD169C">
        <w:rPr>
          <w:rFonts w:ascii="Aptos" w:eastAsia="Arial" w:hAnsi="Aptos" w:cs="Arial"/>
          <w:color w:val="7030A0"/>
        </w:rPr>
        <w:t>2.</w:t>
      </w:r>
      <w:r w:rsidRPr="00FD169C">
        <w:rPr>
          <w:rFonts w:ascii="Aptos" w:eastAsia="Times New Roman" w:hAnsi="Aptos" w:cs="Times New Roman"/>
          <w:color w:val="7030A0"/>
          <w:sz w:val="14"/>
          <w:szCs w:val="14"/>
        </w:rPr>
        <w:t xml:space="preserve">        </w:t>
      </w:r>
      <w:r w:rsidRPr="00FD169C">
        <w:rPr>
          <w:rFonts w:ascii="Aptos" w:eastAsia="Arial" w:hAnsi="Aptos" w:cs="Arial"/>
          <w:color w:val="7030A0"/>
        </w:rPr>
        <w:t xml:space="preserve">to their redress scheme, </w:t>
      </w:r>
      <w:proofErr w:type="gramStart"/>
      <w:r w:rsidRPr="00FD169C">
        <w:rPr>
          <w:rFonts w:ascii="Aptos" w:eastAsia="Arial" w:hAnsi="Aptos" w:cs="Arial"/>
          <w:color w:val="7030A0"/>
        </w:rPr>
        <w:t>then</w:t>
      </w:r>
      <w:r w:rsidR="001E43AC">
        <w:rPr>
          <w:rFonts w:ascii="Aptos" w:eastAsia="Arial" w:hAnsi="Aptos" w:cs="Arial"/>
          <w:color w:val="7030A0"/>
        </w:rPr>
        <w:t>;</w:t>
      </w:r>
      <w:proofErr w:type="gramEnd"/>
    </w:p>
    <w:p w14:paraId="4CA66B69" w14:textId="234F1D08" w:rsidR="00201521" w:rsidRPr="00FD169C" w:rsidRDefault="00000000" w:rsidP="00FD169C">
      <w:pPr>
        <w:widowControl w:val="0"/>
        <w:spacing w:after="0" w:line="240" w:lineRule="auto"/>
        <w:ind w:firstLine="360"/>
        <w:rPr>
          <w:rFonts w:ascii="Aptos" w:eastAsia="Aptos" w:hAnsi="Aptos" w:cs="Aptos"/>
          <w:color w:val="7030A0"/>
        </w:rPr>
      </w:pPr>
      <w:r w:rsidRPr="00FD169C">
        <w:rPr>
          <w:rFonts w:ascii="Aptos" w:eastAsia="Arial" w:hAnsi="Aptos" w:cs="Arial"/>
          <w:color w:val="7030A0"/>
        </w:rPr>
        <w:t xml:space="preserve">3.     to Citizens' </w:t>
      </w:r>
      <w:r w:rsidR="001E43AC">
        <w:rPr>
          <w:rFonts w:ascii="Aptos" w:eastAsia="Arial" w:hAnsi="Aptos" w:cs="Arial"/>
          <w:color w:val="7030A0"/>
        </w:rPr>
        <w:t>A</w:t>
      </w:r>
      <w:r w:rsidRPr="00FD169C">
        <w:rPr>
          <w:rFonts w:ascii="Aptos" w:eastAsia="Arial" w:hAnsi="Aptos" w:cs="Arial"/>
          <w:color w:val="7030A0"/>
        </w:rPr>
        <w:t>dvice.</w:t>
      </w:r>
    </w:p>
    <w:p w14:paraId="34A5B4F5" w14:textId="77777777" w:rsidR="00376744" w:rsidRPr="00CA2D67" w:rsidRDefault="00CA2D67" w:rsidP="00CA2D67">
      <w:pPr>
        <w:pStyle w:val="Heading2"/>
      </w:pPr>
      <w:bookmarkStart w:id="8" w:name="_Toc215489316"/>
      <w:r w:rsidRPr="00CA2D67">
        <w:t>I. Implementation</w:t>
      </w:r>
      <w:bookmarkEnd w:id="8"/>
    </w:p>
    <w:p w14:paraId="27736EC4" w14:textId="0769BDF7" w:rsidR="00201521" w:rsidRPr="00BA67DB" w:rsidRDefault="00000000" w:rsidP="00BA67DB">
      <w:pPr>
        <w:pStyle w:val="Heading2"/>
        <w:rPr>
          <w:rFonts w:ascii="Aptos" w:hAnsi="Aptos"/>
          <w:sz w:val="22"/>
        </w:rPr>
      </w:pPr>
      <w:r w:rsidRPr="00BA67DB">
        <w:rPr>
          <w:rFonts w:ascii="Aptos" w:hAnsi="Aptos"/>
          <w:sz w:val="22"/>
        </w:rPr>
        <w:t>Question 22</w:t>
      </w:r>
    </w:p>
    <w:p w14:paraId="126D23F5" w14:textId="77777777" w:rsidR="00201521" w:rsidRDefault="00000000">
      <w:pPr>
        <w:rPr>
          <w:rFonts w:ascii="Aptos" w:eastAsia="Aptos" w:hAnsi="Aptos" w:cs="Aptos"/>
        </w:rPr>
      </w:pPr>
      <w:r>
        <w:rPr>
          <w:rFonts w:ascii="Aptos" w:eastAsia="Aptos" w:hAnsi="Aptos" w:cs="Aptos"/>
        </w:rPr>
        <w:t>What steps beyond those highlighted in your response to question 6 do you think government should take to support the implementation of material information guidance? </w:t>
      </w:r>
    </w:p>
    <w:p w14:paraId="00091DD0" w14:textId="77777777" w:rsidR="00201521" w:rsidRDefault="00000000">
      <w:pPr>
        <w:rPr>
          <w:rFonts w:ascii="Aptos" w:eastAsia="Aptos" w:hAnsi="Aptos" w:cs="Aptos"/>
          <w:color w:val="7030A0"/>
        </w:rPr>
      </w:pPr>
      <w:r>
        <w:rPr>
          <w:rFonts w:ascii="Aptos" w:eastAsia="Aptos" w:hAnsi="Aptos" w:cs="Aptos"/>
          <w:color w:val="7030A0"/>
        </w:rPr>
        <w:t>Government should establish a transition fund for small agents to integrate with digital data providers and update their CRM systems. Legislation should align with DMCCA to ensure consistency.</w:t>
      </w:r>
    </w:p>
    <w:p w14:paraId="78C963B0" w14:textId="50708AC1" w:rsidR="00201521" w:rsidRPr="00BB24FB" w:rsidRDefault="00000000">
      <w:pPr>
        <w:rPr>
          <w:rFonts w:ascii="Aptos" w:eastAsia="Roboto" w:hAnsi="Aptos" w:cs="Roboto"/>
          <w:color w:val="7030A0"/>
          <w:highlight w:val="white"/>
        </w:rPr>
      </w:pPr>
      <w:r w:rsidRPr="00BB24FB">
        <w:rPr>
          <w:rFonts w:ascii="Aptos" w:eastAsia="Aptos" w:hAnsi="Aptos" w:cs="Aptos"/>
          <w:color w:val="7030A0"/>
        </w:rPr>
        <w:t xml:space="preserve">The legislation has been there since 2008 but without enforcement agents have not complied.  Those that did </w:t>
      </w:r>
      <w:r w:rsidRPr="00BB24FB">
        <w:rPr>
          <w:rFonts w:ascii="Aptos" w:eastAsia="Roboto" w:hAnsi="Aptos" w:cs="Roboto"/>
          <w:color w:val="7030A0"/>
          <w:highlight w:val="white"/>
        </w:rPr>
        <w:t>have interpreted the legislation in a variety of ways, effectively taking a risk</w:t>
      </w:r>
      <w:r w:rsidR="003574CA" w:rsidRPr="00BB24FB">
        <w:rPr>
          <w:rFonts w:ascii="Aptos" w:eastAsia="Roboto" w:hAnsi="Aptos" w:cs="Roboto"/>
          <w:color w:val="7030A0"/>
          <w:highlight w:val="white"/>
        </w:rPr>
        <w:t>-</w:t>
      </w:r>
      <w:r w:rsidRPr="00BB24FB">
        <w:rPr>
          <w:rFonts w:ascii="Aptos" w:eastAsia="Roboto" w:hAnsi="Aptos" w:cs="Roboto"/>
          <w:color w:val="7030A0"/>
          <w:highlight w:val="white"/>
        </w:rPr>
        <w:t>based approach with some judging that no action was required and others progressively adding more information to listings.</w:t>
      </w:r>
    </w:p>
    <w:p w14:paraId="610260CE" w14:textId="619AE4A5" w:rsidR="00201521" w:rsidRDefault="00000000">
      <w:pPr>
        <w:rPr>
          <w:rFonts w:ascii="Aptos" w:eastAsia="Aptos" w:hAnsi="Aptos" w:cs="Aptos"/>
          <w:color w:val="7030A0"/>
        </w:rPr>
      </w:pPr>
      <w:r>
        <w:rPr>
          <w:rFonts w:ascii="Aptos" w:eastAsia="Aptos" w:hAnsi="Aptos" w:cs="Aptos"/>
          <w:color w:val="7030A0"/>
        </w:rPr>
        <w:t xml:space="preserve">The NTSELAT Guidance in 2023 highlighted to the trade how this could be complied with and now we need enforcement. The transition need not be long as there has been plenty of notice and the portals have already updated their systems to support it. The stakeholder case management systems have not seen the point of the cost to develop their systems because of the lack of enforcement.  </w:t>
      </w:r>
      <w:proofErr w:type="gramStart"/>
      <w:r>
        <w:rPr>
          <w:rFonts w:ascii="Aptos" w:eastAsia="Aptos" w:hAnsi="Aptos" w:cs="Aptos"/>
          <w:color w:val="7030A0"/>
        </w:rPr>
        <w:t>DMCCA  enables</w:t>
      </w:r>
      <w:proofErr w:type="gramEnd"/>
      <w:r>
        <w:rPr>
          <w:rFonts w:ascii="Aptos" w:eastAsia="Aptos" w:hAnsi="Aptos" w:cs="Aptos"/>
          <w:color w:val="7030A0"/>
        </w:rPr>
        <w:t xml:space="preserve"> initial enforcement to be requiring the undertaking of the entity to comply and, only if they do not, to fine them.  This should be a sufficient wake up call to comply.</w:t>
      </w:r>
    </w:p>
    <w:p w14:paraId="75A599BD" w14:textId="7206A5E6" w:rsidR="007311D9" w:rsidRPr="00BB24FB" w:rsidRDefault="007311D9" w:rsidP="007311D9">
      <w:pPr>
        <w:rPr>
          <w:rFonts w:ascii="Aptos" w:eastAsia="Aptos" w:hAnsi="Aptos" w:cs="Aptos"/>
          <w:color w:val="7030A0"/>
        </w:rPr>
      </w:pPr>
      <w:r w:rsidRPr="00BB24FB">
        <w:rPr>
          <w:rFonts w:ascii="Aptos" w:eastAsia="Aptos" w:hAnsi="Aptos" w:cs="Aptos"/>
          <w:color w:val="7030A0"/>
        </w:rPr>
        <w:t>1. Public Education Campaigns</w:t>
      </w:r>
    </w:p>
    <w:p w14:paraId="5FD32396" w14:textId="77777777" w:rsidR="007311D9" w:rsidRPr="00BB24FB" w:rsidRDefault="007311D9" w:rsidP="007311D9">
      <w:pPr>
        <w:pStyle w:val="ListParagraph"/>
        <w:numPr>
          <w:ilvl w:val="0"/>
          <w:numId w:val="53"/>
        </w:numPr>
        <w:rPr>
          <w:rFonts w:ascii="Aptos" w:eastAsia="Aptos" w:hAnsi="Aptos" w:cs="Aptos"/>
          <w:color w:val="7030A0"/>
        </w:rPr>
      </w:pPr>
      <w:r w:rsidRPr="00BB24FB">
        <w:rPr>
          <w:rFonts w:ascii="Aptos" w:eastAsia="Aptos" w:hAnsi="Aptos" w:cs="Aptos"/>
          <w:color w:val="7030A0"/>
        </w:rPr>
        <w:t>Educate buyers and sellers about their rights and responsibilities regarding material information.</w:t>
      </w:r>
    </w:p>
    <w:p w14:paraId="6FE20F1A" w14:textId="77777777" w:rsidR="007311D9" w:rsidRPr="00BB24FB" w:rsidRDefault="007311D9" w:rsidP="007311D9">
      <w:pPr>
        <w:pStyle w:val="ListParagraph"/>
        <w:numPr>
          <w:ilvl w:val="0"/>
          <w:numId w:val="53"/>
        </w:numPr>
        <w:rPr>
          <w:rFonts w:ascii="Aptos" w:eastAsia="Aptos" w:hAnsi="Aptos" w:cs="Aptos"/>
          <w:color w:val="7030A0"/>
        </w:rPr>
      </w:pPr>
      <w:r w:rsidRPr="00BB24FB">
        <w:rPr>
          <w:rFonts w:ascii="Aptos" w:eastAsia="Aptos" w:hAnsi="Aptos" w:cs="Aptos"/>
          <w:color w:val="7030A0"/>
        </w:rPr>
        <w:t>Use consumer-facing resources, social media, and portal integration to reinforce understanding and encourage proactive engagement.</w:t>
      </w:r>
    </w:p>
    <w:p w14:paraId="658833CA" w14:textId="6CFF8BCB" w:rsidR="007311D9" w:rsidRPr="00BB24FB" w:rsidRDefault="00730D1C" w:rsidP="007311D9">
      <w:pPr>
        <w:rPr>
          <w:rFonts w:ascii="Aptos" w:eastAsia="Aptos" w:hAnsi="Aptos" w:cs="Aptos"/>
          <w:color w:val="7030A0"/>
        </w:rPr>
      </w:pPr>
      <w:r w:rsidRPr="00BB24FB">
        <w:rPr>
          <w:rFonts w:ascii="Aptos" w:eastAsia="Aptos" w:hAnsi="Aptos" w:cs="Aptos"/>
          <w:color w:val="7030A0"/>
        </w:rPr>
        <w:t>2</w:t>
      </w:r>
      <w:r w:rsidR="007311D9" w:rsidRPr="00BB24FB">
        <w:rPr>
          <w:rFonts w:ascii="Aptos" w:eastAsia="Aptos" w:hAnsi="Aptos" w:cs="Aptos"/>
          <w:color w:val="7030A0"/>
        </w:rPr>
        <w:t>. Monitoring, Review, and Feedback Mechanisms</w:t>
      </w:r>
    </w:p>
    <w:p w14:paraId="7898FB20" w14:textId="77777777" w:rsidR="007311D9" w:rsidRPr="00BB24FB" w:rsidRDefault="007311D9" w:rsidP="007311D9">
      <w:pPr>
        <w:pStyle w:val="ListParagraph"/>
        <w:numPr>
          <w:ilvl w:val="0"/>
          <w:numId w:val="53"/>
        </w:numPr>
        <w:rPr>
          <w:rFonts w:ascii="Aptos" w:eastAsia="Aptos" w:hAnsi="Aptos" w:cs="Aptos"/>
          <w:color w:val="7030A0"/>
        </w:rPr>
      </w:pPr>
      <w:r w:rsidRPr="00BB24FB">
        <w:rPr>
          <w:rFonts w:ascii="Aptos" w:eastAsia="Aptos" w:hAnsi="Aptos" w:cs="Aptos"/>
          <w:color w:val="7030A0"/>
        </w:rPr>
        <w:t>Establish ongoing mechanisms to monitor compliance, assess the effectiveness of guidance, and gather industry feedback.</w:t>
      </w:r>
    </w:p>
    <w:p w14:paraId="1AB63185" w14:textId="79E9B781" w:rsidR="007311D9" w:rsidRPr="00BB24FB" w:rsidRDefault="007311D9" w:rsidP="007311D9">
      <w:pPr>
        <w:pStyle w:val="ListParagraph"/>
        <w:numPr>
          <w:ilvl w:val="0"/>
          <w:numId w:val="53"/>
        </w:numPr>
        <w:rPr>
          <w:rFonts w:ascii="Aptos" w:eastAsia="Aptos" w:hAnsi="Aptos" w:cs="Aptos"/>
          <w:color w:val="7030A0"/>
        </w:rPr>
      </w:pPr>
      <w:r w:rsidRPr="00BB24FB">
        <w:rPr>
          <w:rFonts w:ascii="Aptos" w:eastAsia="Aptos" w:hAnsi="Aptos" w:cs="Aptos"/>
          <w:color w:val="7030A0"/>
        </w:rPr>
        <w:t>Regularly review guidance to ensure it remains relevant, practical, and aligned with evolving legal, technical, or market conditions.</w:t>
      </w:r>
    </w:p>
    <w:p w14:paraId="3348AEDB" w14:textId="77777777" w:rsidR="00201521" w:rsidRPr="00BA67DB" w:rsidRDefault="00000000" w:rsidP="00BA67DB">
      <w:pPr>
        <w:pStyle w:val="Heading2"/>
        <w:rPr>
          <w:rFonts w:ascii="Aptos" w:hAnsi="Aptos"/>
          <w:sz w:val="22"/>
        </w:rPr>
      </w:pPr>
      <w:r w:rsidRPr="00BA67DB">
        <w:rPr>
          <w:rFonts w:ascii="Aptos" w:hAnsi="Aptos"/>
          <w:sz w:val="22"/>
        </w:rPr>
        <w:t>Question 23</w:t>
      </w:r>
    </w:p>
    <w:p w14:paraId="0668D03E" w14:textId="77777777" w:rsidR="00201521" w:rsidRDefault="00000000">
      <w:pPr>
        <w:rPr>
          <w:rFonts w:ascii="Aptos" w:eastAsia="Aptos" w:hAnsi="Aptos" w:cs="Aptos"/>
        </w:rPr>
      </w:pPr>
      <w:r>
        <w:rPr>
          <w:rFonts w:ascii="Aptos" w:eastAsia="Aptos" w:hAnsi="Aptos" w:cs="Aptos"/>
        </w:rPr>
        <w:t>What steps beyond those highlighted in question 7 do you think other organisations should take to support the implementation of material information guidance? </w:t>
      </w:r>
    </w:p>
    <w:p w14:paraId="7E099557" w14:textId="1C473E23" w:rsidR="00201521" w:rsidRDefault="00000000">
      <w:pPr>
        <w:rPr>
          <w:rFonts w:ascii="Aptos" w:eastAsia="Aptos" w:hAnsi="Aptos" w:cs="Aptos"/>
          <w:color w:val="7030A0"/>
        </w:rPr>
      </w:pPr>
      <w:r>
        <w:rPr>
          <w:rFonts w:ascii="Aptos" w:eastAsia="Aptos" w:hAnsi="Aptos" w:cs="Aptos"/>
          <w:color w:val="7030A0"/>
        </w:rPr>
        <w:t>Professional bodies (</w:t>
      </w:r>
      <w:r w:rsidR="003574CA">
        <w:rPr>
          <w:rFonts w:ascii="Aptos" w:eastAsia="Aptos" w:hAnsi="Aptos" w:cs="Aptos"/>
          <w:color w:val="7030A0"/>
        </w:rPr>
        <w:t>for example,</w:t>
      </w:r>
      <w:r>
        <w:rPr>
          <w:rFonts w:ascii="Aptos" w:eastAsia="Aptos" w:hAnsi="Aptos" w:cs="Aptos"/>
          <w:color w:val="7030A0"/>
        </w:rPr>
        <w:t xml:space="preserve"> </w:t>
      </w:r>
      <w:proofErr w:type="spellStart"/>
      <w:r>
        <w:rPr>
          <w:rFonts w:ascii="Aptos" w:eastAsia="Aptos" w:hAnsi="Aptos" w:cs="Aptos"/>
          <w:color w:val="7030A0"/>
        </w:rPr>
        <w:t>Propertymark</w:t>
      </w:r>
      <w:proofErr w:type="spellEnd"/>
      <w:r>
        <w:rPr>
          <w:rFonts w:ascii="Aptos" w:eastAsia="Aptos" w:hAnsi="Aptos" w:cs="Aptos"/>
          <w:color w:val="7030A0"/>
        </w:rPr>
        <w:t xml:space="preserve">, RICS, CLC) </w:t>
      </w:r>
      <w:r w:rsidR="00376744">
        <w:rPr>
          <w:rFonts w:ascii="Aptos" w:eastAsia="Aptos" w:hAnsi="Aptos" w:cs="Aptos"/>
          <w:color w:val="7030A0"/>
        </w:rPr>
        <w:t>c</w:t>
      </w:r>
      <w:r>
        <w:rPr>
          <w:rFonts w:ascii="Aptos" w:eastAsia="Aptos" w:hAnsi="Aptos" w:cs="Aptos"/>
          <w:color w:val="7030A0"/>
        </w:rPr>
        <w:t xml:space="preserve">ould create joint training modules. Portals should provide structured fields for uploading verified data from APIs.  The Law Society should update </w:t>
      </w:r>
      <w:r w:rsidR="003574CA">
        <w:rPr>
          <w:rFonts w:ascii="Aptos" w:eastAsia="Aptos" w:hAnsi="Aptos" w:cs="Aptos"/>
          <w:color w:val="7030A0"/>
        </w:rPr>
        <w:t>its</w:t>
      </w:r>
      <w:r>
        <w:rPr>
          <w:rFonts w:ascii="Aptos" w:eastAsia="Aptos" w:hAnsi="Aptos" w:cs="Aptos"/>
          <w:color w:val="7030A0"/>
        </w:rPr>
        <w:t xml:space="preserve"> Conveyancing Protocol and the DPMSG should publish the Digital Property Information Protocol webpages. All interested parties </w:t>
      </w:r>
      <w:r w:rsidR="00376744">
        <w:rPr>
          <w:rFonts w:ascii="Aptos" w:eastAsia="Aptos" w:hAnsi="Aptos" w:cs="Aptos"/>
          <w:color w:val="7030A0"/>
        </w:rPr>
        <w:t>should move</w:t>
      </w:r>
      <w:r>
        <w:rPr>
          <w:rFonts w:ascii="Aptos" w:eastAsia="Aptos" w:hAnsi="Aptos" w:cs="Aptos"/>
          <w:color w:val="7030A0"/>
        </w:rPr>
        <w:t xml:space="preserve"> away from existing terms to be consistent and educate the consumer </w:t>
      </w:r>
      <w:r w:rsidR="003574CA">
        <w:rPr>
          <w:rFonts w:ascii="Aptos" w:eastAsia="Aptos" w:hAnsi="Aptos" w:cs="Aptos"/>
          <w:color w:val="7030A0"/>
        </w:rPr>
        <w:t>–</w:t>
      </w:r>
      <w:r>
        <w:rPr>
          <w:rFonts w:ascii="Aptos" w:eastAsia="Aptos" w:hAnsi="Aptos" w:cs="Aptos"/>
          <w:color w:val="7030A0"/>
        </w:rPr>
        <w:t xml:space="preserve"> </w:t>
      </w:r>
      <w:r w:rsidR="003574CA">
        <w:rPr>
          <w:rFonts w:ascii="Aptos" w:eastAsia="Aptos" w:hAnsi="Aptos" w:cs="Aptos"/>
          <w:color w:val="7030A0"/>
        </w:rPr>
        <w:t>for example,</w:t>
      </w:r>
      <w:r>
        <w:rPr>
          <w:rFonts w:ascii="Aptos" w:eastAsia="Aptos" w:hAnsi="Aptos" w:cs="Aptos"/>
          <w:color w:val="7030A0"/>
        </w:rPr>
        <w:t xml:space="preserve"> local search, locality</w:t>
      </w:r>
      <w:r w:rsidR="003574CA">
        <w:rPr>
          <w:rFonts w:ascii="Aptos" w:eastAsia="Aptos" w:hAnsi="Aptos" w:cs="Aptos"/>
          <w:color w:val="7030A0"/>
        </w:rPr>
        <w:t>-</w:t>
      </w:r>
      <w:r>
        <w:rPr>
          <w:rFonts w:ascii="Aptos" w:eastAsia="Aptos" w:hAnsi="Aptos" w:cs="Aptos"/>
          <w:color w:val="7030A0"/>
        </w:rPr>
        <w:t xml:space="preserve">based searches to search data.  </w:t>
      </w:r>
    </w:p>
    <w:p w14:paraId="50B31AFF" w14:textId="77777777" w:rsidR="00201521" w:rsidRPr="00BA67DB" w:rsidRDefault="00000000" w:rsidP="00BA67DB">
      <w:pPr>
        <w:pStyle w:val="Heading2"/>
        <w:rPr>
          <w:rFonts w:ascii="Aptos" w:hAnsi="Aptos"/>
          <w:sz w:val="22"/>
        </w:rPr>
      </w:pPr>
      <w:r w:rsidRPr="00BA67DB">
        <w:rPr>
          <w:rFonts w:ascii="Aptos" w:hAnsi="Aptos"/>
          <w:sz w:val="22"/>
        </w:rPr>
        <w:t>Question 24</w:t>
      </w:r>
    </w:p>
    <w:p w14:paraId="021F942A" w14:textId="77777777" w:rsidR="00201521" w:rsidRDefault="00000000">
      <w:pPr>
        <w:rPr>
          <w:rFonts w:ascii="Aptos" w:eastAsia="Aptos" w:hAnsi="Aptos" w:cs="Aptos"/>
        </w:rPr>
      </w:pPr>
      <w:r>
        <w:rPr>
          <w:rFonts w:ascii="Aptos" w:eastAsia="Aptos" w:hAnsi="Aptos" w:cs="Aptos"/>
        </w:rPr>
        <w:t xml:space="preserve">Are there </w:t>
      </w:r>
      <w:proofErr w:type="gramStart"/>
      <w:r>
        <w:rPr>
          <w:rFonts w:ascii="Aptos" w:eastAsia="Aptos" w:hAnsi="Aptos" w:cs="Aptos"/>
        </w:rPr>
        <w:t>changes</w:t>
      </w:r>
      <w:proofErr w:type="gramEnd"/>
      <w:r>
        <w:rPr>
          <w:rFonts w:ascii="Aptos" w:eastAsia="Aptos" w:hAnsi="Aptos" w:cs="Aptos"/>
        </w:rPr>
        <w:t xml:space="preserve"> industry or individual businesses will have to make to support the effective implementation of guidance on material information which you wish to highlight? </w:t>
      </w:r>
    </w:p>
    <w:p w14:paraId="1083B579" w14:textId="77777777" w:rsidR="00201521" w:rsidRDefault="00000000">
      <w:pPr>
        <w:rPr>
          <w:rFonts w:ascii="Aptos" w:eastAsia="Aptos" w:hAnsi="Aptos" w:cs="Aptos"/>
          <w:color w:val="7030A0"/>
        </w:rPr>
      </w:pPr>
      <w:r>
        <w:rPr>
          <w:rFonts w:ascii="Aptos" w:eastAsia="Aptos" w:hAnsi="Aptos" w:cs="Aptos"/>
          <w:color w:val="7030A0"/>
        </w:rPr>
        <w:t>All stakeholders will need to update CRM systems, portal feeds, and deliver staff training. Conveyancers should develop digital instruction workflows compatible with logbooks and APIs.</w:t>
      </w:r>
    </w:p>
    <w:p w14:paraId="27D5AEDD" w14:textId="5D543902" w:rsidR="00201521" w:rsidRDefault="00000000">
      <w:pPr>
        <w:rPr>
          <w:rFonts w:ascii="Aptos" w:eastAsia="Aptos" w:hAnsi="Aptos" w:cs="Aptos"/>
          <w:color w:val="7030A0"/>
        </w:rPr>
      </w:pPr>
      <w:r>
        <w:rPr>
          <w:rFonts w:ascii="Aptos" w:eastAsia="Aptos" w:hAnsi="Aptos" w:cs="Aptos"/>
          <w:color w:val="7030A0"/>
        </w:rPr>
        <w:t xml:space="preserve">All stakeholders will need to add customer education </w:t>
      </w:r>
      <w:r w:rsidR="003574CA">
        <w:rPr>
          <w:rFonts w:ascii="Aptos" w:eastAsia="Aptos" w:hAnsi="Aptos" w:cs="Aptos"/>
          <w:color w:val="7030A0"/>
        </w:rPr>
        <w:t>to</w:t>
      </w:r>
      <w:r>
        <w:rPr>
          <w:rFonts w:ascii="Aptos" w:eastAsia="Aptos" w:hAnsi="Aptos" w:cs="Aptos"/>
          <w:color w:val="7030A0"/>
        </w:rPr>
        <w:t xml:space="preserve"> their processes to highlight the need, cost and benefit of material information.</w:t>
      </w:r>
    </w:p>
    <w:p w14:paraId="4BA21ED7" w14:textId="031BD6B3" w:rsidR="00201521" w:rsidRDefault="00000000">
      <w:pPr>
        <w:rPr>
          <w:rFonts w:ascii="Aptos" w:eastAsia="Roboto" w:hAnsi="Aptos" w:cs="Roboto"/>
          <w:color w:val="8064A2" w:themeColor="accent4"/>
        </w:rPr>
      </w:pPr>
      <w:r w:rsidRPr="00376744">
        <w:rPr>
          <w:rFonts w:ascii="Aptos" w:eastAsia="Roboto" w:hAnsi="Aptos" w:cs="Roboto"/>
          <w:color w:val="8064A2" w:themeColor="accent4"/>
          <w:highlight w:val="white"/>
        </w:rPr>
        <w:t>Input should be gathered from the professional indemnity insurers.  If the impact of these changes is that PI costs increase, due to uncertainty about new types of risk and liability it may be multi-disciplinary firms retreat from conveyancing or create insurance difficulty for some conveyancing specialists.</w:t>
      </w:r>
    </w:p>
    <w:p w14:paraId="2585EDAE" w14:textId="77777777" w:rsidR="00201521" w:rsidRPr="00BA67DB" w:rsidRDefault="00000000" w:rsidP="00BA67DB">
      <w:pPr>
        <w:pStyle w:val="Heading2"/>
        <w:rPr>
          <w:rFonts w:ascii="Aptos" w:hAnsi="Aptos"/>
          <w:sz w:val="22"/>
        </w:rPr>
      </w:pPr>
      <w:r w:rsidRPr="00BA67DB">
        <w:rPr>
          <w:rFonts w:ascii="Aptos" w:hAnsi="Aptos"/>
          <w:sz w:val="22"/>
        </w:rPr>
        <w:t>Question 25</w:t>
      </w:r>
    </w:p>
    <w:p w14:paraId="1DFC024E" w14:textId="77777777" w:rsidR="00201521" w:rsidRDefault="00000000">
      <w:pPr>
        <w:rPr>
          <w:rFonts w:ascii="Aptos" w:eastAsia="Aptos" w:hAnsi="Aptos" w:cs="Aptos"/>
        </w:rPr>
      </w:pPr>
      <w:r>
        <w:rPr>
          <w:rFonts w:ascii="Aptos" w:eastAsia="Aptos" w:hAnsi="Aptos" w:cs="Aptos"/>
        </w:rPr>
        <w:t>Do you think that material information guidance should be rolled out gradually during an implementation period? </w:t>
      </w:r>
    </w:p>
    <w:p w14:paraId="67F138DC" w14:textId="17648742" w:rsidR="00201521" w:rsidRPr="00376744" w:rsidRDefault="00000000">
      <w:pPr>
        <w:rPr>
          <w:rFonts w:ascii="Aptos" w:eastAsia="Aptos" w:hAnsi="Aptos" w:cs="Aptos"/>
          <w:color w:val="8064A2" w:themeColor="accent4"/>
        </w:rPr>
      </w:pPr>
      <w:r w:rsidRPr="00376744">
        <w:rPr>
          <w:rFonts w:ascii="Aptos" w:eastAsia="Aptos" w:hAnsi="Aptos" w:cs="Aptos"/>
          <w:color w:val="8064A2" w:themeColor="accent4"/>
        </w:rPr>
        <w:t xml:space="preserve">Yes, development of software will require notice and time. A phased rollout over 12 months will ensure readiness, starting with new listings, then all by year two. </w:t>
      </w:r>
      <w:r w:rsidR="00376744">
        <w:rPr>
          <w:rFonts w:ascii="Aptos" w:eastAsia="Aptos" w:hAnsi="Aptos" w:cs="Aptos"/>
          <w:color w:val="8064A2" w:themeColor="accent4"/>
        </w:rPr>
        <w:t xml:space="preserve">The </w:t>
      </w:r>
      <w:r w:rsidRPr="00376744">
        <w:rPr>
          <w:rFonts w:ascii="Aptos" w:eastAsia="Roboto" w:hAnsi="Aptos" w:cs="Roboto"/>
          <w:color w:val="8064A2" w:themeColor="accent4"/>
          <w:highlight w:val="white"/>
        </w:rPr>
        <w:t xml:space="preserve">Conveyancing </w:t>
      </w:r>
      <w:r w:rsidR="003574CA">
        <w:rPr>
          <w:rFonts w:ascii="Aptos" w:eastAsia="Roboto" w:hAnsi="Aptos" w:cs="Roboto"/>
          <w:color w:val="8064A2" w:themeColor="accent4"/>
          <w:highlight w:val="white"/>
        </w:rPr>
        <w:t>i</w:t>
      </w:r>
      <w:r w:rsidRPr="00376744">
        <w:rPr>
          <w:rFonts w:ascii="Aptos" w:eastAsia="Roboto" w:hAnsi="Aptos" w:cs="Roboto"/>
          <w:color w:val="8064A2" w:themeColor="accent4"/>
          <w:highlight w:val="white"/>
        </w:rPr>
        <w:t>ndustry should be comprehensively consulted about any transition and phasing plan to avoid busy periods which occur every year</w:t>
      </w:r>
      <w:r w:rsidR="003574CA">
        <w:rPr>
          <w:rFonts w:ascii="Aptos" w:eastAsia="Roboto" w:hAnsi="Aptos" w:cs="Roboto"/>
          <w:color w:val="8064A2" w:themeColor="accent4"/>
          <w:highlight w:val="white"/>
        </w:rPr>
        <w:t>,</w:t>
      </w:r>
      <w:r w:rsidR="00376744">
        <w:rPr>
          <w:rFonts w:ascii="Aptos" w:eastAsia="Roboto" w:hAnsi="Aptos" w:cs="Roboto"/>
          <w:color w:val="8064A2" w:themeColor="accent4"/>
          <w:highlight w:val="white"/>
        </w:rPr>
        <w:t xml:space="preserve"> or due to other policy updates such as SDLT discounts clashing with Easter</w:t>
      </w:r>
      <w:r w:rsidRPr="00376744">
        <w:rPr>
          <w:rFonts w:ascii="Aptos" w:eastAsia="Roboto" w:hAnsi="Aptos" w:cs="Roboto"/>
          <w:color w:val="8064A2" w:themeColor="accent4"/>
          <w:highlight w:val="white"/>
        </w:rPr>
        <w:t>.</w:t>
      </w:r>
    </w:p>
    <w:p w14:paraId="2C1F378D" w14:textId="77777777" w:rsidR="00201521" w:rsidRDefault="00000000">
      <w:pPr>
        <w:rPr>
          <w:rFonts w:ascii="Aptos" w:eastAsia="Aptos" w:hAnsi="Aptos" w:cs="Aptos"/>
          <w:color w:val="7030A0"/>
        </w:rPr>
      </w:pPr>
      <w:r>
        <w:rPr>
          <w:rFonts w:ascii="Aptos" w:eastAsia="Aptos" w:hAnsi="Aptos" w:cs="Aptos"/>
          <w:color w:val="7030A0"/>
        </w:rPr>
        <w:t xml:space="preserve">During any transitional </w:t>
      </w:r>
      <w:proofErr w:type="gramStart"/>
      <w:r>
        <w:rPr>
          <w:rFonts w:ascii="Aptos" w:eastAsia="Aptos" w:hAnsi="Aptos" w:cs="Aptos"/>
          <w:color w:val="7030A0"/>
        </w:rPr>
        <w:t>period</w:t>
      </w:r>
      <w:proofErr w:type="gramEnd"/>
      <w:r>
        <w:rPr>
          <w:rFonts w:ascii="Aptos" w:eastAsia="Aptos" w:hAnsi="Aptos" w:cs="Aptos"/>
          <w:color w:val="7030A0"/>
        </w:rPr>
        <w:t xml:space="preserve"> stakeholders will need to run duplicated systems.  </w:t>
      </w:r>
    </w:p>
    <w:p w14:paraId="44A2D7B7" w14:textId="31F1ACCF" w:rsidR="00201521" w:rsidRDefault="00000000">
      <w:pPr>
        <w:rPr>
          <w:rFonts w:ascii="Aptos" w:eastAsia="Aptos" w:hAnsi="Aptos" w:cs="Aptos"/>
          <w:color w:val="7030A0"/>
        </w:rPr>
      </w:pPr>
      <w:r>
        <w:rPr>
          <w:rFonts w:ascii="Aptos" w:eastAsia="Aptos" w:hAnsi="Aptos" w:cs="Aptos"/>
          <w:color w:val="7030A0"/>
        </w:rPr>
        <w:t>For sellers</w:t>
      </w:r>
      <w:r w:rsidR="003574CA">
        <w:rPr>
          <w:rFonts w:ascii="Aptos" w:eastAsia="Aptos" w:hAnsi="Aptos" w:cs="Aptos"/>
          <w:color w:val="7030A0"/>
        </w:rPr>
        <w:t>’</w:t>
      </w:r>
      <w:r>
        <w:rPr>
          <w:rFonts w:ascii="Aptos" w:eastAsia="Aptos" w:hAnsi="Aptos" w:cs="Aptos"/>
          <w:color w:val="7030A0"/>
        </w:rPr>
        <w:t xml:space="preserve"> conveyancers they will need to add into their workflow:</w:t>
      </w:r>
    </w:p>
    <w:p w14:paraId="363A69DD" w14:textId="24616527" w:rsidR="00201521" w:rsidRDefault="003574CA">
      <w:pPr>
        <w:numPr>
          <w:ilvl w:val="0"/>
          <w:numId w:val="2"/>
        </w:numPr>
        <w:spacing w:after="0"/>
        <w:rPr>
          <w:rFonts w:ascii="Aptos" w:eastAsia="Aptos" w:hAnsi="Aptos" w:cs="Aptos"/>
          <w:color w:val="7030A0"/>
        </w:rPr>
      </w:pPr>
      <w:r>
        <w:rPr>
          <w:rFonts w:ascii="Aptos" w:eastAsia="Aptos" w:hAnsi="Aptos" w:cs="Aptos"/>
          <w:color w:val="7030A0"/>
        </w:rPr>
        <w:t>Pre-sale ordering and chasing for title information, searches and asking the seller to complete the Buying and Selling Property Information.</w:t>
      </w:r>
    </w:p>
    <w:p w14:paraId="79FC09B7" w14:textId="233D02D9" w:rsidR="00201521" w:rsidRDefault="003574CA">
      <w:pPr>
        <w:numPr>
          <w:ilvl w:val="0"/>
          <w:numId w:val="2"/>
        </w:numPr>
        <w:spacing w:after="0"/>
        <w:rPr>
          <w:rFonts w:ascii="Aptos" w:eastAsia="Aptos" w:hAnsi="Aptos" w:cs="Aptos"/>
          <w:color w:val="7030A0"/>
        </w:rPr>
      </w:pPr>
      <w:r>
        <w:rPr>
          <w:rFonts w:ascii="Aptos" w:eastAsia="Aptos" w:hAnsi="Aptos" w:cs="Aptos"/>
          <w:color w:val="7030A0"/>
        </w:rPr>
        <w:t>Reviewing the information gathered at stage one and identification of the Material Information, plus communicating that to the estate agent and the seller.</w:t>
      </w:r>
    </w:p>
    <w:p w14:paraId="550DA7CB" w14:textId="641413EC" w:rsidR="00201521" w:rsidRDefault="003574CA">
      <w:pPr>
        <w:numPr>
          <w:ilvl w:val="0"/>
          <w:numId w:val="2"/>
        </w:numPr>
        <w:rPr>
          <w:rFonts w:ascii="Aptos" w:eastAsia="Aptos" w:hAnsi="Aptos" w:cs="Aptos"/>
          <w:color w:val="7030A0"/>
        </w:rPr>
      </w:pPr>
      <w:r>
        <w:rPr>
          <w:rFonts w:ascii="Aptos" w:eastAsia="Aptos" w:hAnsi="Aptos" w:cs="Aptos"/>
          <w:color w:val="7030A0"/>
        </w:rPr>
        <w:t>Outlining to the seller any Material Information which could impact the title marketability and provide estimates of the cost of resolving the issue.</w:t>
      </w:r>
    </w:p>
    <w:p w14:paraId="07EAE965" w14:textId="3F4339C5" w:rsidR="00201521" w:rsidRPr="00BA67DB" w:rsidRDefault="00000000" w:rsidP="00BA67DB">
      <w:pPr>
        <w:pStyle w:val="Heading2"/>
        <w:keepNext w:val="0"/>
        <w:keepLines w:val="0"/>
        <w:spacing w:before="0" w:after="200"/>
        <w:rPr>
          <w:rFonts w:ascii="Aptos" w:hAnsi="Aptos"/>
          <w:b w:val="0"/>
          <w:color w:val="7030A0"/>
          <w:sz w:val="22"/>
        </w:rPr>
      </w:pPr>
      <w:bookmarkStart w:id="9" w:name="_heading=h.sjqkpvd1rqne" w:colFirst="0" w:colLast="0"/>
      <w:bookmarkEnd w:id="9"/>
      <w:r w:rsidRPr="00BA67DB">
        <w:rPr>
          <w:rFonts w:ascii="Aptos" w:hAnsi="Aptos"/>
          <w:b w:val="0"/>
          <w:color w:val="7030A0"/>
          <w:sz w:val="22"/>
        </w:rPr>
        <w:t>For buyer</w:t>
      </w:r>
      <w:r w:rsidR="003574CA">
        <w:rPr>
          <w:rFonts w:ascii="Aptos" w:hAnsi="Aptos"/>
          <w:b w:val="0"/>
          <w:color w:val="7030A0"/>
          <w:sz w:val="22"/>
        </w:rPr>
        <w:t>s’</w:t>
      </w:r>
      <w:r w:rsidRPr="00BA67DB">
        <w:rPr>
          <w:rFonts w:ascii="Aptos" w:hAnsi="Aptos"/>
          <w:b w:val="0"/>
          <w:color w:val="7030A0"/>
          <w:sz w:val="22"/>
        </w:rPr>
        <w:t xml:space="preserve"> conveyancers, their systems would already ask for the title information and seller information and ordering any searches not already supplied, so there would be less system development required.</w:t>
      </w:r>
    </w:p>
    <w:p w14:paraId="5A088894" w14:textId="77777777" w:rsidR="00201521" w:rsidRPr="00BA67DB" w:rsidRDefault="00000000" w:rsidP="00BA67DB">
      <w:pPr>
        <w:pStyle w:val="Heading2"/>
        <w:rPr>
          <w:rFonts w:ascii="Aptos" w:hAnsi="Aptos"/>
          <w:sz w:val="22"/>
        </w:rPr>
      </w:pPr>
      <w:r w:rsidRPr="00BA67DB">
        <w:rPr>
          <w:rFonts w:ascii="Aptos" w:hAnsi="Aptos"/>
          <w:sz w:val="22"/>
        </w:rPr>
        <w:t>Question 26</w:t>
      </w:r>
    </w:p>
    <w:p w14:paraId="146C7B26" w14:textId="77777777" w:rsidR="00201521" w:rsidRDefault="00000000">
      <w:pPr>
        <w:rPr>
          <w:rFonts w:ascii="Aptos" w:eastAsia="Aptos" w:hAnsi="Aptos" w:cs="Aptos"/>
        </w:rPr>
      </w:pPr>
      <w:r>
        <w:rPr>
          <w:rFonts w:ascii="Aptos" w:eastAsia="Aptos" w:hAnsi="Aptos" w:cs="Aptos"/>
        </w:rPr>
        <w:t>Is there anything else, beyond the issues highlighted in the questions above, that you think needs to be included in guidance to support estate agents with their responsibilities regarding material information?</w:t>
      </w:r>
    </w:p>
    <w:p w14:paraId="20BD0B11" w14:textId="3B629E10" w:rsidR="00201521" w:rsidRDefault="00000000">
      <w:pPr>
        <w:rPr>
          <w:rFonts w:ascii="Aptos" w:eastAsia="Aptos" w:hAnsi="Aptos" w:cs="Aptos"/>
          <w:color w:val="7030A0"/>
        </w:rPr>
      </w:pPr>
      <w:r>
        <w:rPr>
          <w:rFonts w:ascii="Aptos" w:eastAsia="Aptos" w:hAnsi="Aptos" w:cs="Aptos"/>
          <w:color w:val="7030A0"/>
        </w:rPr>
        <w:t xml:space="preserve">Include clear guidance on liability boundaries, data refresh expectations (EPCs are 10 years, electrical test reports </w:t>
      </w:r>
      <w:r w:rsidR="00EB2E8A">
        <w:rPr>
          <w:rFonts w:ascii="Aptos" w:eastAsia="Aptos" w:hAnsi="Aptos" w:cs="Aptos"/>
          <w:color w:val="7030A0"/>
        </w:rPr>
        <w:t>five</w:t>
      </w:r>
      <w:r>
        <w:rPr>
          <w:rFonts w:ascii="Aptos" w:eastAsia="Aptos" w:hAnsi="Aptos" w:cs="Aptos"/>
          <w:color w:val="7030A0"/>
        </w:rPr>
        <w:t xml:space="preserve"> years, Gas Safety one year</w:t>
      </w:r>
      <w:r w:rsidR="00EB2E8A">
        <w:rPr>
          <w:rFonts w:ascii="Aptos" w:eastAsia="Aptos" w:hAnsi="Aptos" w:cs="Aptos"/>
          <w:color w:val="7030A0"/>
        </w:rPr>
        <w:t xml:space="preserve"> - </w:t>
      </w:r>
      <w:r>
        <w:rPr>
          <w:rFonts w:ascii="Aptos" w:eastAsia="Aptos" w:hAnsi="Aptos" w:cs="Aptos"/>
          <w:color w:val="7030A0"/>
        </w:rPr>
        <w:t xml:space="preserve">should MI be </w:t>
      </w:r>
      <w:r w:rsidR="00EB2E8A">
        <w:rPr>
          <w:rFonts w:ascii="Aptos" w:eastAsia="Aptos" w:hAnsi="Aptos" w:cs="Aptos"/>
          <w:color w:val="7030A0"/>
        </w:rPr>
        <w:t>five</w:t>
      </w:r>
      <w:r>
        <w:rPr>
          <w:rFonts w:ascii="Aptos" w:eastAsia="Aptos" w:hAnsi="Aptos" w:cs="Aptos"/>
          <w:color w:val="7030A0"/>
        </w:rPr>
        <w:t xml:space="preserve"> years for example</w:t>
      </w:r>
      <w:r w:rsidR="00EB2E8A">
        <w:rPr>
          <w:rFonts w:ascii="Aptos" w:eastAsia="Aptos" w:hAnsi="Aptos" w:cs="Aptos"/>
          <w:color w:val="7030A0"/>
        </w:rPr>
        <w:t>?</w:t>
      </w:r>
      <w:r>
        <w:rPr>
          <w:rFonts w:ascii="Aptos" w:eastAsia="Aptos" w:hAnsi="Aptos" w:cs="Aptos"/>
          <w:color w:val="7030A0"/>
        </w:rPr>
        <w:t>), and interoperability with digital logbooks and digital property packs. Material Information should not be a static PDF but a living, verified data object linked to the property’s UPRN.</w:t>
      </w:r>
    </w:p>
    <w:p w14:paraId="0F5E4FBD" w14:textId="5156A008" w:rsidR="00201521" w:rsidRDefault="00000000">
      <w:pPr>
        <w:rPr>
          <w:rFonts w:ascii="Aptos" w:eastAsia="Aptos" w:hAnsi="Aptos" w:cs="Aptos"/>
          <w:color w:val="7030A0"/>
        </w:rPr>
      </w:pPr>
      <w:r>
        <w:rPr>
          <w:rFonts w:ascii="Aptos" w:eastAsia="Aptos" w:hAnsi="Aptos" w:cs="Aptos"/>
          <w:color w:val="7030A0"/>
        </w:rPr>
        <w:t xml:space="preserve">The consumer will need to have highlighted to them which expert adviser to go to for each type of MI to prevent them having to read through pages of terms and conditions to identify whether the professional will advise them on that </w:t>
      </w:r>
      <w:proofErr w:type="gramStart"/>
      <w:r>
        <w:rPr>
          <w:rFonts w:ascii="Aptos" w:eastAsia="Aptos" w:hAnsi="Aptos" w:cs="Aptos"/>
          <w:color w:val="7030A0"/>
        </w:rPr>
        <w:t>particular issue</w:t>
      </w:r>
      <w:proofErr w:type="gramEnd"/>
      <w:r>
        <w:rPr>
          <w:rFonts w:ascii="Aptos" w:eastAsia="Aptos" w:hAnsi="Aptos" w:cs="Aptos"/>
          <w:color w:val="7030A0"/>
        </w:rPr>
        <w:t>. This will also avoid scope creep which causes huge concern to stakeholders and insurers alike.</w:t>
      </w:r>
    </w:p>
    <w:p w14:paraId="3025C0DB" w14:textId="039270A9" w:rsidR="00201521" w:rsidRDefault="00000000">
      <w:pPr>
        <w:rPr>
          <w:rFonts w:ascii="Aptos" w:eastAsia="Aptos" w:hAnsi="Aptos" w:cs="Aptos"/>
          <w:color w:val="7030A0"/>
        </w:rPr>
      </w:pPr>
      <w:r>
        <w:rPr>
          <w:rFonts w:ascii="Aptos" w:eastAsia="Aptos" w:hAnsi="Aptos" w:cs="Aptos"/>
          <w:color w:val="7030A0"/>
        </w:rPr>
        <w:t>Splitting the MI into categories will enable the consumer to identify whether the relevant adviser is a conveyancer, surveyor, asbestos specialist, tax adviser, property manager or mortgage intermediary</w:t>
      </w:r>
      <w:r w:rsidR="00EB2E8A">
        <w:rPr>
          <w:rFonts w:ascii="Aptos" w:eastAsia="Aptos" w:hAnsi="Aptos" w:cs="Aptos"/>
          <w:color w:val="7030A0"/>
        </w:rPr>
        <w:t xml:space="preserve">, </w:t>
      </w:r>
      <w:r>
        <w:rPr>
          <w:rFonts w:ascii="Aptos" w:eastAsia="Aptos" w:hAnsi="Aptos" w:cs="Aptos"/>
          <w:color w:val="7030A0"/>
        </w:rPr>
        <w:t>or some other specialist with the expertise relevant to the MI verified to be applicable to that property.</w:t>
      </w:r>
    </w:p>
    <w:p w14:paraId="33645811" w14:textId="0293E6BD" w:rsidR="00201521" w:rsidRDefault="00000000">
      <w:pPr>
        <w:rPr>
          <w:rFonts w:ascii="Aptos" w:eastAsia="Aptos" w:hAnsi="Aptos" w:cs="Aptos"/>
          <w:color w:val="7030A0"/>
        </w:rPr>
      </w:pPr>
      <w:r>
        <w:rPr>
          <w:rFonts w:ascii="Aptos" w:eastAsia="Aptos" w:hAnsi="Aptos" w:cs="Aptos"/>
          <w:color w:val="7030A0"/>
        </w:rPr>
        <w:t>For example, escalating ground rent in a lease need</w:t>
      </w:r>
      <w:r w:rsidR="00597F75">
        <w:rPr>
          <w:rFonts w:ascii="Aptos" w:eastAsia="Aptos" w:hAnsi="Aptos" w:cs="Aptos"/>
          <w:color w:val="7030A0"/>
        </w:rPr>
        <w:t>s</w:t>
      </w:r>
      <w:r>
        <w:rPr>
          <w:rFonts w:ascii="Aptos" w:eastAsia="Aptos" w:hAnsi="Aptos" w:cs="Aptos"/>
          <w:color w:val="7030A0"/>
        </w:rPr>
        <w:t xml:space="preserve"> advice from a conveyancer as to the legal implications, a financial adviser as to affordability and a mortgage intermediary as to which lender will lend on that property.</w:t>
      </w:r>
    </w:p>
    <w:p w14:paraId="4F1A762B" w14:textId="77777777" w:rsidR="00201521" w:rsidRDefault="00000000">
      <w:pPr>
        <w:rPr>
          <w:rFonts w:ascii="Aptos" w:eastAsia="Aptos" w:hAnsi="Aptos" w:cs="Aptos"/>
          <w:b/>
          <w:bCs/>
          <w:color w:val="7030A0"/>
        </w:rPr>
      </w:pPr>
      <w:r>
        <w:rPr>
          <w:rFonts w:ascii="Aptos" w:eastAsia="Aptos" w:hAnsi="Aptos" w:cs="Aptos"/>
          <w:b/>
          <w:bCs/>
          <w:color w:val="7030A0"/>
        </w:rPr>
        <w:t>Appendices</w:t>
      </w:r>
    </w:p>
    <w:p w14:paraId="45343047" w14:textId="77777777" w:rsidR="00201521" w:rsidRDefault="00000000">
      <w:pPr>
        <w:jc w:val="center"/>
        <w:rPr>
          <w:rFonts w:ascii="Aptos" w:eastAsia="Aptos" w:hAnsi="Aptos" w:cs="Aptos"/>
          <w:color w:val="7030A0"/>
        </w:rPr>
      </w:pPr>
      <w:r>
        <w:rPr>
          <w:rFonts w:ascii="Aptos" w:eastAsia="Aptos" w:hAnsi="Aptos" w:cs="Aptos"/>
          <w:color w:val="7030A0"/>
        </w:rPr>
        <w:t>EXAMPLE CATEGORISED MATERIAL INFORMATION</w:t>
      </w:r>
    </w:p>
    <w:p w14:paraId="7E2CF9C4" w14:textId="77777777" w:rsidR="00201521" w:rsidRDefault="00000000">
      <w:pPr>
        <w:spacing w:after="0"/>
        <w:jc w:val="center"/>
        <w:rPr>
          <w:rFonts w:ascii="Arial" w:eastAsia="Arial" w:hAnsi="Arial" w:cs="Arial"/>
          <w:b/>
          <w:bCs/>
          <w:sz w:val="24"/>
          <w:szCs w:val="24"/>
        </w:rPr>
      </w:pPr>
      <w:r>
        <w:rPr>
          <w:rFonts w:ascii="Arial" w:eastAsia="Arial" w:hAnsi="Arial" w:cs="Arial"/>
          <w:b/>
          <w:bCs/>
          <w:sz w:val="24"/>
          <w:szCs w:val="24"/>
        </w:rPr>
        <w:t>Material information</w:t>
      </w:r>
    </w:p>
    <w:p w14:paraId="1E76DC93" w14:textId="77777777" w:rsidR="00201521" w:rsidRDefault="00000000">
      <w:pPr>
        <w:spacing w:after="0"/>
        <w:jc w:val="center"/>
        <w:rPr>
          <w:rFonts w:ascii="Arial" w:eastAsia="Arial" w:hAnsi="Arial" w:cs="Arial"/>
          <w:i/>
          <w:iCs/>
          <w:sz w:val="20"/>
          <w:szCs w:val="20"/>
        </w:rPr>
      </w:pPr>
      <w:r>
        <w:rPr>
          <w:rFonts w:ascii="Arial" w:eastAsia="Arial" w:hAnsi="Arial" w:cs="Arial"/>
          <w:i/>
          <w:iCs/>
          <w:sz w:val="20"/>
          <w:szCs w:val="20"/>
        </w:rPr>
        <w:t>(based on the average consumer’s intended use and enjoyment of the property)</w:t>
      </w:r>
    </w:p>
    <w:p w14:paraId="50F8BD5B" w14:textId="77777777" w:rsidR="00201521" w:rsidRDefault="00201521">
      <w:pPr>
        <w:spacing w:after="0"/>
        <w:jc w:val="center"/>
        <w:rPr>
          <w:rFonts w:ascii="Arial" w:eastAsia="Arial" w:hAnsi="Arial" w:cs="Arial"/>
          <w:i/>
          <w:iCs/>
          <w:sz w:val="20"/>
          <w:szCs w:val="20"/>
        </w:rPr>
      </w:pPr>
    </w:p>
    <w:p w14:paraId="7185309C" w14:textId="77777777" w:rsidR="00201521" w:rsidRDefault="00000000">
      <w:pPr>
        <w:rPr>
          <w:rFonts w:ascii="Arial" w:eastAsia="Arial" w:hAnsi="Arial" w:cs="Arial"/>
          <w:b/>
          <w:bCs/>
          <w:sz w:val="20"/>
          <w:szCs w:val="20"/>
        </w:rPr>
      </w:pPr>
      <w:r>
        <w:rPr>
          <w:rFonts w:ascii="Arial" w:eastAsia="Arial" w:hAnsi="Arial" w:cs="Arial"/>
          <w:b/>
          <w:bCs/>
          <w:sz w:val="20"/>
          <w:szCs w:val="20"/>
        </w:rPr>
        <w:t>Property: 45 Arley Close, Swindon SN3 5AG Guide Price: £399,000</w:t>
      </w:r>
    </w:p>
    <w:p w14:paraId="1DA6C7BC" w14:textId="77777777" w:rsidR="00201521" w:rsidRDefault="00000000">
      <w:pPr>
        <w:spacing w:after="0"/>
        <w:rPr>
          <w:rFonts w:ascii="Arial" w:eastAsia="Arial" w:hAnsi="Arial" w:cs="Arial"/>
          <w:b/>
          <w:bCs/>
          <w:sz w:val="20"/>
          <w:szCs w:val="20"/>
        </w:rPr>
      </w:pPr>
      <w:r>
        <w:rPr>
          <w:rFonts w:ascii="Arial" w:eastAsia="Arial" w:hAnsi="Arial" w:cs="Arial"/>
          <w:b/>
          <w:bCs/>
          <w:sz w:val="20"/>
          <w:szCs w:val="20"/>
        </w:rPr>
        <w:t>Title</w:t>
      </w:r>
    </w:p>
    <w:p w14:paraId="224942E7" w14:textId="77777777" w:rsidR="00201521" w:rsidRDefault="00000000">
      <w:pPr>
        <w:spacing w:after="0"/>
        <w:rPr>
          <w:rFonts w:ascii="Arial" w:eastAsia="Arial" w:hAnsi="Arial" w:cs="Arial"/>
          <w:sz w:val="20"/>
          <w:szCs w:val="20"/>
        </w:rPr>
      </w:pPr>
      <w:r>
        <w:rPr>
          <w:rFonts w:ascii="Arial" w:eastAsia="Arial" w:hAnsi="Arial" w:cs="Arial"/>
          <w:sz w:val="20"/>
          <w:szCs w:val="20"/>
        </w:rPr>
        <w:t>The property is a Freehold house.</w:t>
      </w:r>
    </w:p>
    <w:p w14:paraId="6F9855F5" w14:textId="77777777" w:rsidR="00201521" w:rsidRDefault="00000000">
      <w:pPr>
        <w:rPr>
          <w:rFonts w:ascii="Arial" w:eastAsia="Arial" w:hAnsi="Arial" w:cs="Arial"/>
          <w:sz w:val="20"/>
          <w:szCs w:val="20"/>
        </w:rPr>
      </w:pPr>
      <w:r>
        <w:rPr>
          <w:rFonts w:ascii="Arial" w:eastAsia="Arial" w:hAnsi="Arial" w:cs="Arial"/>
          <w:sz w:val="20"/>
          <w:szCs w:val="20"/>
        </w:rPr>
        <w:tab/>
        <w:t>There is no lease or payment required for shared amenities.</w:t>
      </w:r>
      <w:r>
        <w:rPr>
          <w:noProof/>
        </w:rPr>
        <mc:AlternateContent>
          <mc:Choice Requires="wps">
            <w:drawing>
              <wp:anchor distT="0" distB="0" distL="114300" distR="114300" simplePos="0" relativeHeight="251650048" behindDoc="0" locked="0" layoutInCell="1" hidden="0" allowOverlap="1" wp14:anchorId="36F44174" wp14:editId="537FD8AE">
                <wp:simplePos x="0" y="0"/>
                <wp:positionH relativeFrom="column">
                  <wp:posOffset>-12699</wp:posOffset>
                </wp:positionH>
                <wp:positionV relativeFrom="paragraph">
                  <wp:posOffset>-13334</wp:posOffset>
                </wp:positionV>
                <wp:extent cx="109220" cy="124460"/>
                <wp:effectExtent l="0" t="0" r="0" b="0"/>
                <wp:wrapNone/>
                <wp:docPr id="2095006576" name="Oval 2095006576"/>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72BEB74F"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6F44174" id="Oval 2095006576" o:spid="_x0000_s1026" style="position:absolute;margin-left:-1pt;margin-top:-1.05pt;width:8.6pt;height:9.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mjHQIAAEQEAAAOAAAAZHJzL2Uyb0RvYy54bWysU9tu2zAMfR+wfxD0vti5tbERpxiaZhhQ&#10;rAG6fQAjy7EAWdJEJXH+fpSSJek2YMCwF5m0qMND8nD+0Hea7aVHZU3Fh4OcM2mErZXZVvzb19WH&#10;GWcYwNSgrZEVP0rkD4v37+YHV8qRba2upWcEYrA8uIq3Ibgyy1C0sgMcWCcNXTbWdxDI9dus9nAg&#10;9E5nozy/yw7W185bIRHp7/J0yRcJv2mkCC9NgzIwXXHiFtLp07mJZ7aYQ7n14FolzjTgH1h0oAwl&#10;vUAtIQDbefUbVKeEt2ibMBC2y2zTKCFTDVTNMP+lmtcWnEy1UHPQXdqE/w9WfNm/urWnNhwclkhm&#10;rKJvfBe/xI/1FZ+O80leUPuOFR/fk3N/bpzsAxMUMBvPRnQt6L4o8rt0m11hnMfwSdqORaPiUmvl&#10;MBYGJeyfMVB2iv4ZFX+j1apeKa2TE8UgH7Vne6AxghDShLs4Onr1JlIbdqj4aDrJIxsgPTUaApmd&#10;qyuOZptyvnmCfru5QI+L6dOs+BNyJLcEbE8UEsJJO97uTJ1U1Eqon0zNwtGR0A3JnUc22HGmJS0H&#10;GSkugNJ/j6PStKEKr2OJVug3PYFEc2Pr49ozdGKliNwzYFiDJ/EOKS0JmhJ+34EnEvqzIcUUw8lo&#10;Shtw6/hbZ3PrgBGtpT0RwXN2ch5D2ps4EWM/7oJtVJrclcyZLkk1jea8VnEXbv0UdV3+xQ8AAAD/&#10;/wMAUEsDBBQABgAIAAAAIQDjCbkz3AAAAAcBAAAPAAAAZHJzL2Rvd25yZXYueG1sTI/BbsIwEETv&#10;lfgHayv1BhtSUUoaByEkLlUVqYEPcOJtkjZeR7GB0K+vcyqn0WpWM2/S7Wg6caHBtZYlLBcRCOLK&#10;6pZrCafjYf4KwnnFWnWWScKNHGyz2UOqEm2v/EmXwtcihLBLlITG+z5BdFVDRrmF7YmD92UHo3w4&#10;hxr1oK4h3HQYR9ELGtVyaGhUT/uGqp/ibCTke9zkzx+3zffhWL4XhpB/c5Ty6XHcvYHwNPr/Z5jw&#10;Azpkgam0Z9ZOdBLmcZjiJ12CmPxVDKIMul4BZine82d/AAAA//8DAFBLAQItABQABgAIAAAAIQC2&#10;gziS/gAAAOEBAAATAAAAAAAAAAAAAAAAAAAAAABbQ29udGVudF9UeXBlc10ueG1sUEsBAi0AFAAG&#10;AAgAAAAhADj9If/WAAAAlAEAAAsAAAAAAAAAAAAAAAAALwEAAF9yZWxzLy5yZWxzUEsBAi0AFAAG&#10;AAgAAAAhAC7tyaMdAgAARAQAAA4AAAAAAAAAAAAAAAAALgIAAGRycy9lMm9Eb2MueG1sUEsBAi0A&#10;FAAGAAgAAAAhAOMJuTPcAAAABwEAAA8AAAAAAAAAAAAAAAAAdwQAAGRycy9kb3ducmV2LnhtbFBL&#10;BQYAAAAABAAEAPMAAACABQAAAAA=&#10;" fillcolor="#f79646 [3209]" strokecolor="#395e89" strokeweight="2pt">
                <v:stroke startarrowwidth="narrow" startarrowlength="short" endarrowwidth="narrow" endarrowlength="short"/>
                <v:textbox inset="2.53958mm,2.53958mm,2.53958mm,2.53958mm">
                  <w:txbxContent>
                    <w:p w14:paraId="72BEB74F" w14:textId="77777777" w:rsidR="00201521" w:rsidRDefault="00201521">
                      <w:pPr>
                        <w:spacing w:after="0" w:line="240" w:lineRule="auto"/>
                        <w:textDirection w:val="btLr"/>
                      </w:pPr>
                    </w:p>
                  </w:txbxContent>
                </v:textbox>
              </v:oval>
            </w:pict>
          </mc:Fallback>
        </mc:AlternateContent>
      </w:r>
    </w:p>
    <w:p w14:paraId="42268121" w14:textId="77777777" w:rsidR="00201521" w:rsidRDefault="00000000">
      <w:pPr>
        <w:rPr>
          <w:rFonts w:ascii="Arial" w:eastAsia="Arial" w:hAnsi="Arial" w:cs="Arial"/>
          <w:sz w:val="20"/>
          <w:szCs w:val="20"/>
        </w:rPr>
      </w:pPr>
      <w:r>
        <w:rPr>
          <w:rFonts w:ascii="Arial" w:eastAsia="Arial" w:hAnsi="Arial" w:cs="Arial"/>
          <w:sz w:val="20"/>
          <w:szCs w:val="20"/>
        </w:rPr>
        <w:tab/>
        <w:t>The property is registered at HM Land Registry and comes with a state guaranteed title.</w:t>
      </w:r>
      <w:r>
        <w:rPr>
          <w:noProof/>
        </w:rPr>
        <mc:AlternateContent>
          <mc:Choice Requires="wps">
            <w:drawing>
              <wp:anchor distT="0" distB="0" distL="114300" distR="114300" simplePos="0" relativeHeight="251651072" behindDoc="0" locked="0" layoutInCell="1" hidden="0" allowOverlap="1" wp14:anchorId="6AA8675F" wp14:editId="59929162">
                <wp:simplePos x="0" y="0"/>
                <wp:positionH relativeFrom="column">
                  <wp:posOffset>-12699</wp:posOffset>
                </wp:positionH>
                <wp:positionV relativeFrom="paragraph">
                  <wp:posOffset>-12699</wp:posOffset>
                </wp:positionV>
                <wp:extent cx="109220" cy="124460"/>
                <wp:effectExtent l="0" t="0" r="0" b="0"/>
                <wp:wrapNone/>
                <wp:docPr id="2095006570" name="Oval 2095006570"/>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0EB29530"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AA8675F" id="Oval 2095006570" o:spid="_x0000_s1027" style="position:absolute;margin-left:-1pt;margin-top:-1pt;width:8.6pt;height:9.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6ZIgIAAEsEAAAOAAAAZHJzL2Uyb0RvYy54bWysVG2P2jAM/j5p/yHK99Hydkcrymk6jmnS&#10;aYd02w8waUojpUkWByj/fk5gwG2TJk37EuLYffzYfsz8oe8020uPypqKDwc5Z9IIWyuzrfi3r6sP&#10;M84wgKlBWyMrfpTIHxbv380PrpQj21pdS88IxGB5cBVvQ3BllqFoZQc4sE4acjbWdxDI9Nus9nAg&#10;9E5nozy/yw7W185bIRHpdXly8kXCbxopwkvToAxMV5y4hXT6dG7imS3mUG49uFaJMw34BxYdKENJ&#10;L1BLCMB2Xv0G1SnhLdomDITtMts0SshUA1UzzH+p5rUFJ1Mt1Bx0lzbh/4MVX/avbu2pDQeHJdI1&#10;VtE3vou/xI/1FZ+O80leUPuOFR/fk3F/bpzsAxMUMBvPRuQW5C+K/C55syuM8xg+SduxeKm41Fo5&#10;jIVBCftnDJSdon9GxWe0WtUrpXUyohjko/ZsDzRGEEKacBdHR1+9idSGHSo+mk7yyAZIT42GQNfO&#10;1RVHs00533yCfru5QI+L6dOs+BNyJLcEbE8UEsJJO97uTJ1U1Eqon0zNwtGR0A3JnUc22HGmJS0H&#10;XVJcAKX/HkelaUMVXscSb6Hf9ExRLcOIFV82tj6uPUMnVoo4PgOGNXjS8JCyk64p7/cdeOKiPxsS&#10;TjGcjKa0CLeGvzU2twYY0VpaFxE8ZyfjMaT1iYMx9uMu2EalAV7JnFmTYtOEztsVV+LWTlHX/4DF&#10;DwAAAP//AwBQSwMEFAAGAAgAAAAhAIKYcV/aAAAABwEAAA8AAABkcnMvZG93bnJldi54bWxMj1Fr&#10;wkAQhN8L/Q/HFvqmGyO1NeYiIvhSSqCxP+CS2ybR3F7InRr763tCoT4Nyywz36Tr0XTiTINrLUuY&#10;TSMQxJXVLdcSvva7yRsI5xVr1VkmCVdysM4eH1KVaHvhTzoXvhYhhF2iJDTe9wmiqxoyyk1tTxy8&#10;bzsY5cM51KgHdQnhpsM4ihZoVMuhoVE9bRuqjsXJSMi3uMznH9flYbcv3wtDyD85Svn8NG5WIDyN&#10;/v8ZbvgBHbLAVNoTayc6CZM4TPF/evNfYhBl0NcFYJbiPX/2CwAA//8DAFBLAQItABQABgAIAAAA&#10;IQC2gziS/gAAAOEBAAATAAAAAAAAAAAAAAAAAAAAAABbQ29udGVudF9UeXBlc10ueG1sUEsBAi0A&#10;FAAGAAgAAAAhADj9If/WAAAAlAEAAAsAAAAAAAAAAAAAAAAALwEAAF9yZWxzLy5yZWxzUEsBAi0A&#10;FAAGAAgAAAAhAJmIbpkiAgAASwQAAA4AAAAAAAAAAAAAAAAALgIAAGRycy9lMm9Eb2MueG1sUEsB&#10;Ai0AFAAGAAgAAAAhAIKYcV/aAAAABwEAAA8AAAAAAAAAAAAAAAAAfAQAAGRycy9kb3ducmV2Lnht&#10;bFBLBQYAAAAABAAEAPMAAACDBQAAAAA=&#10;" fillcolor="#f79646 [3209]" strokecolor="#395e89" strokeweight="2pt">
                <v:stroke startarrowwidth="narrow" startarrowlength="short" endarrowwidth="narrow" endarrowlength="short"/>
                <v:textbox inset="2.53958mm,2.53958mm,2.53958mm,2.53958mm">
                  <w:txbxContent>
                    <w:p w14:paraId="0EB29530" w14:textId="77777777" w:rsidR="00201521" w:rsidRDefault="00201521">
                      <w:pPr>
                        <w:spacing w:after="0" w:line="240" w:lineRule="auto"/>
                        <w:textDirection w:val="btLr"/>
                      </w:pPr>
                    </w:p>
                  </w:txbxContent>
                </v:textbox>
              </v:oval>
            </w:pict>
          </mc:Fallback>
        </mc:AlternateContent>
      </w:r>
    </w:p>
    <w:p w14:paraId="5A34A2D5" w14:textId="77777777" w:rsidR="00201521" w:rsidRDefault="00000000">
      <w:pPr>
        <w:rPr>
          <w:rFonts w:ascii="Arial" w:eastAsia="Arial" w:hAnsi="Arial" w:cs="Arial"/>
          <w:sz w:val="20"/>
          <w:szCs w:val="20"/>
        </w:rPr>
      </w:pPr>
      <w:r>
        <w:rPr>
          <w:rFonts w:ascii="Arial" w:eastAsia="Arial" w:hAnsi="Arial" w:cs="Arial"/>
          <w:sz w:val="20"/>
          <w:szCs w:val="20"/>
        </w:rPr>
        <w:t xml:space="preserve">            The property is in Council Tax band “H”</w:t>
      </w:r>
      <w:r>
        <w:rPr>
          <w:noProof/>
        </w:rPr>
        <mc:AlternateContent>
          <mc:Choice Requires="wps">
            <w:drawing>
              <wp:anchor distT="0" distB="0" distL="114300" distR="114300" simplePos="0" relativeHeight="251652096" behindDoc="0" locked="0" layoutInCell="1" hidden="0" allowOverlap="1" wp14:anchorId="66E04FB0" wp14:editId="465E1324">
                <wp:simplePos x="0" y="0"/>
                <wp:positionH relativeFrom="column">
                  <wp:posOffset>-12699</wp:posOffset>
                </wp:positionH>
                <wp:positionV relativeFrom="paragraph">
                  <wp:posOffset>-13334</wp:posOffset>
                </wp:positionV>
                <wp:extent cx="109220" cy="124460"/>
                <wp:effectExtent l="0" t="0" r="0" b="0"/>
                <wp:wrapNone/>
                <wp:docPr id="2095006564" name="Oval 2095006564"/>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707CEA91"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6E04FB0" id="Oval 2095006564" o:spid="_x0000_s1028" style="position:absolute;margin-left:-1pt;margin-top:-1.05pt;width:8.6pt;height:9.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vSIgIAAEsEAAAOAAAAZHJzL2Uyb0RvYy54bWysVG2P2jAM/j5p/yHK99HydkcR5TQdxzTp&#10;tEO67QeYNKWR0iSLAy3/fk5gwG2TJk37EuLYffzYfszioW81O0iPypqSDwc5Z9IIWymzK/m3r+sP&#10;M84wgKlAWyNLfpTIH5bv3y06N5cj21hdSc8IxOC8cyVvQnDzLEPRyBZwYJ005KytbyGQ6XdZ5aEj&#10;9FZnozy/yzrrK+etkIj0ujo5+TLh17UU4aWuUQamS07cQjp9OrfxzJYLmO88uEaJMw34BxYtKENJ&#10;L1ArCMD2Xv0G1SrhLdo6DIRtM1vXSshUA1UzzH+p5rUBJ1Mt1Bx0lzbh/4MVXw6vbuOpDZ3DOdI1&#10;VtHXvo2/xI/1JZ+O80leUPuOJR/fk3F/bpzsAxMUMBvPRuQW5C+K/C55syuM8xg+SduyeCm51Fo5&#10;jIXBHA7PGCg7Rf+Mis9otarWSutkRDHIR+3ZAWiMIIQ04S6Ojr56E6kN60o+mk7yyAZIT7WGQNfW&#10;VSVHs0s533yCfre9QI+L6dOs+BNyJLcCbE4UEsJJO97uTZVU1EionkzFwtGR0A3JnUc22HKmJS0H&#10;XVJcAKX/HkelaUMVXscSb6Hf9kxRLaOIFV+2tjpuPEMn1oo4PgOGDXjS8JCyk64p7/c9eOKiPxsS&#10;TjGcjKa0CLeGvzW2twYY0VhaFxE8ZyfjMaT1iYMx9uM+2FqlAV7JnFmTYtOEztsVV+LWTlHX/4Dl&#10;DwAAAP//AwBQSwMEFAAGAAgAAAAhAOMJuTPcAAAABwEAAA8AAABkcnMvZG93bnJldi54bWxMj8Fu&#10;wjAQRO+V+AdrK/UGG1JRShoHISQuVRWpgQ9w4m2SNl5HsYHQr69zKqfRalYzb9LtaDpxocG1liUs&#10;FxEI4srqlmsJp+Nh/grCecVadZZJwo0cbLPZQ6oSba/8SZfC1yKEsEuUhMb7PkF0VUNGuYXtiYP3&#10;ZQejfDiHGvWgriHcdBhH0Qsa1XJoaFRP+4aqn+JsJOR73OTPH7fN9+FYvheGkH9zlPLpcdy9gfA0&#10;+v9nmPADOmSBqbRn1k50EuZxmOInXYKY/FUMogy6XgFmKd7zZ38AAAD//wMAUEsBAi0AFAAGAAgA&#10;AAAhALaDOJL+AAAA4QEAABMAAAAAAAAAAAAAAAAAAAAAAFtDb250ZW50X1R5cGVzXS54bWxQSwEC&#10;LQAUAAYACAAAACEAOP0h/9YAAACUAQAACwAAAAAAAAAAAAAAAAAvAQAAX3JlbHMvLnJlbHNQSwEC&#10;LQAUAAYACAAAACEAQDCb0iICAABLBAAADgAAAAAAAAAAAAAAAAAuAgAAZHJzL2Uyb0RvYy54bWxQ&#10;SwECLQAUAAYACAAAACEA4wm5M9wAAAAHAQAADwAAAAAAAAAAAAAAAAB8BAAAZHJzL2Rvd25yZXYu&#10;eG1sUEsFBgAAAAAEAAQA8wAAAIUFAAAAAA==&#10;" fillcolor="#f79646 [3209]" strokecolor="#395e89" strokeweight="2pt">
                <v:stroke startarrowwidth="narrow" startarrowlength="short" endarrowwidth="narrow" endarrowlength="short"/>
                <v:textbox inset="2.53958mm,2.53958mm,2.53958mm,2.53958mm">
                  <w:txbxContent>
                    <w:p w14:paraId="707CEA91" w14:textId="77777777" w:rsidR="00201521" w:rsidRDefault="00201521">
                      <w:pPr>
                        <w:spacing w:after="0" w:line="240" w:lineRule="auto"/>
                        <w:textDirection w:val="btLr"/>
                      </w:pPr>
                    </w:p>
                  </w:txbxContent>
                </v:textbox>
              </v:oval>
            </w:pict>
          </mc:Fallback>
        </mc:AlternateContent>
      </w:r>
    </w:p>
    <w:p w14:paraId="3057A909" w14:textId="77777777" w:rsidR="00201521" w:rsidRDefault="00000000">
      <w:pPr>
        <w:rPr>
          <w:rFonts w:ascii="Arial" w:eastAsia="Arial" w:hAnsi="Arial" w:cs="Arial"/>
          <w:sz w:val="20"/>
          <w:szCs w:val="20"/>
        </w:rPr>
      </w:pPr>
      <w:r>
        <w:rPr>
          <w:rFonts w:ascii="Arial" w:eastAsia="Arial" w:hAnsi="Arial" w:cs="Arial"/>
          <w:sz w:val="20"/>
          <w:szCs w:val="20"/>
        </w:rPr>
        <w:tab/>
        <w:t>The property has Energy Performance Rating of “B”, which means it can be let out.</w:t>
      </w:r>
      <w:r>
        <w:rPr>
          <w:noProof/>
        </w:rPr>
        <mc:AlternateContent>
          <mc:Choice Requires="wps">
            <w:drawing>
              <wp:anchor distT="0" distB="0" distL="114300" distR="114300" simplePos="0" relativeHeight="251653120" behindDoc="0" locked="0" layoutInCell="1" hidden="0" allowOverlap="1" wp14:anchorId="22111DC1" wp14:editId="05AF2825">
                <wp:simplePos x="0" y="0"/>
                <wp:positionH relativeFrom="column">
                  <wp:posOffset>-5079</wp:posOffset>
                </wp:positionH>
                <wp:positionV relativeFrom="paragraph">
                  <wp:posOffset>-12699</wp:posOffset>
                </wp:positionV>
                <wp:extent cx="109220" cy="124460"/>
                <wp:effectExtent l="0" t="0" r="0" b="0"/>
                <wp:wrapNone/>
                <wp:docPr id="2095006568" name="Oval 2095006568"/>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3F43953A"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2111DC1" id="Oval 2095006568" o:spid="_x0000_s1029" style="position:absolute;margin-left:-.4pt;margin-top:-1pt;width:8.6pt;height:9.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hdIgIAAEsEAAAOAAAAZHJzL2Uyb0RvYy54bWysVG2P2jAM/j5p/yHK99Hydkcrymk6jmnS&#10;aYd02w8waUojpUkWByj/fk5gwG2TJk37EuLYffzYfsz8oe8020uPypqKDwc5Z9IIWyuzrfi3r6sP&#10;M84wgKlBWyMrfpTIHxbv380PrpQj21pdS88IxGB5cBVvQ3BllqFoZQc4sE4acjbWdxDI9Nus9nAg&#10;9E5nozy/yw7W185bIRHpdXly8kXCbxopwkvToAxMV5y4hXT6dG7imS3mUG49uFaJMw34BxYdKENJ&#10;L1BLCMB2Xv0G1SnhLdomDITtMts0SshUA1UzzH+p5rUFJ1Mt1Bx0lzbh/4MVX/avbu2pDQeHJdI1&#10;VtE3vou/xI/1FZ+O80leUPuOFR/fk3F/bpzsAxMUMBvPRuQW5C+K/C55syuM8xg+SduxeKm41Fo5&#10;jIVBCftnDJSdon9GxWe0WtUrpXUyohjko/ZsDzRGEEKacBdHR1+9idSGHSo+mk7yyAZIT42GQNfO&#10;1RVHs00533yCfru5QI+L6dOs+BNyJLcEbE8UEsJJO97uTJ1U1Eqon0zNwtGR0A3JnUc22HGmJS0H&#10;XVJcAKX/HkelaUMVXscSb6Hf9ExRLeOIFV82tj6uPUMnVoo4PgOGNXjS8JCyk64p7/cdeOKiPxsS&#10;TjGcjKa0CLeGvzU2twYY0VpaFxE8ZyfjMaT1iYMx9uMu2EalAV7JnFmTYtOEztsVV+LWTlHX/4DF&#10;DwAAAP//AwBQSwMEFAAGAAgAAAAhAE9r9XHaAAAABgEAAA8AAABkcnMvZG93bnJldi54bWxMj0FL&#10;w0AQhe+C/2EZwZudWCXaNJsihV5EAqb+gE0yJqnZ2ZDdtqm/3snJnh7DG977XrqZbK9ONPrOsYbH&#10;RQSKuHJ1x42Gr/3u4RWUD4Zr0zsmDRfysMlub1KT1O7Mn3QqQqMkhH1iNLQhDAmir1qyxi/cQCze&#10;txutCXKODdajOUu47XEZRTFa07E0tGagbUvVT3G0GvItrvKnj8vqsNuX74Ul5N8ctb6/m97WoAJN&#10;4f8ZZnxBh0yYSnfk2qtewwweRJayaLbjZ1Cl6EsMmKV4jZ/9AQAA//8DAFBLAQItABQABgAIAAAA&#10;IQC2gziS/gAAAOEBAAATAAAAAAAAAAAAAAAAAAAAAABbQ29udGVudF9UeXBlc10ueG1sUEsBAi0A&#10;FAAGAAgAAAAhADj9If/WAAAAlAEAAAsAAAAAAAAAAAAAAAAALwEAAF9yZWxzLy5yZWxzUEsBAi0A&#10;FAAGAAgAAAAhAMilGF0iAgAASwQAAA4AAAAAAAAAAAAAAAAALgIAAGRycy9lMm9Eb2MueG1sUEsB&#10;Ai0AFAAGAAgAAAAhAE9r9XHaAAAABgEAAA8AAAAAAAAAAAAAAAAAfAQAAGRycy9kb3ducmV2Lnht&#10;bFBLBQYAAAAABAAEAPMAAACDBQAAAAA=&#10;" fillcolor="#f79646 [3209]" strokecolor="#395e89" strokeweight="2pt">
                <v:stroke startarrowwidth="narrow" startarrowlength="short" endarrowwidth="narrow" endarrowlength="short"/>
                <v:textbox inset="2.53958mm,2.53958mm,2.53958mm,2.53958mm">
                  <w:txbxContent>
                    <w:p w14:paraId="3F43953A" w14:textId="77777777" w:rsidR="00201521" w:rsidRDefault="00201521">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54144" behindDoc="0" locked="0" layoutInCell="1" hidden="0" allowOverlap="1" wp14:anchorId="2BA3BB4E" wp14:editId="43556B17">
                <wp:simplePos x="0" y="0"/>
                <wp:positionH relativeFrom="column">
                  <wp:posOffset>-5079</wp:posOffset>
                </wp:positionH>
                <wp:positionV relativeFrom="paragraph">
                  <wp:posOffset>262255</wp:posOffset>
                </wp:positionV>
                <wp:extent cx="109220" cy="124460"/>
                <wp:effectExtent l="0" t="0" r="0" b="0"/>
                <wp:wrapNone/>
                <wp:docPr id="2095006574" name="Oval 2095006574"/>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604DD54B"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BA3BB4E" id="Oval 2095006574" o:spid="_x0000_s1030" style="position:absolute;margin-left:-.4pt;margin-top:20.65pt;width:8.6pt;height:9.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BFIgIAAEsEAAAOAAAAZHJzL2Uyb0RvYy54bWysVG2P2jAM/j5p/yHK99Hydkcrymk6jmnS&#10;aYd02w8waUojpUkWByj/fk5gwG2TJk37EuLYffzYfsz8oe8020uPypqKDwc5Z9IIWyuzrfi3r6sP&#10;M84wgKlBWyMrfpTIHxbv380PrpQj21pdS88IxGB5cBVvQ3BllqFoZQc4sE4acjbWdxDI9Nus9nAg&#10;9E5nozy/yw7W185bIRHpdXly8kXCbxopwkvToAxMV5y4hXT6dG7imS3mUG49uFaJMw34BxYdKENJ&#10;L1BLCMB2Xv0G1SnhLdomDITtMts0SshUA1UzzH+p5rUFJ1Mt1Bx0lzbh/4MVX/avbu2pDQeHJdI1&#10;VtE3vou/xI/1FZ+O80leUPuOFR/fk3F/bpzsAxMUMBvPRuQW5C+K/C55syuM8xg+SduxeKm41Fo5&#10;jIVBCftnDJSdon9GxWe0WtUrpXUyohjko/ZsDzRGEEKacBdHR1+9idSGHSo+mk7yyAZIT42GQNfO&#10;1RVHs00533yCfru5QI+L6dOs+BNyJLcEbE8UEsJJO97uTJ1U1Eqon0zNwtGR0A3JnUc22HGmJS0H&#10;XVJcAKX/HkelaUMVXscSb6Hf9ExRLZOIFV82tj6uPUMnVoo4PgOGNXjS8JCyk64p7/cdeOKiPxsS&#10;TjGcjKa0CLeGvzU2twYY0VpaFxE8ZyfjMaT1iYMx9uMu2EalAV7JnFmTYtOEztsVV+LWTlHX/4DF&#10;DwAAAP//AwBQSwMEFAAGAAgAAAAhAHF+kGvaAAAABgEAAA8AAABkcnMvZG93bnJldi54bWxMzsFO&#10;g0AQBuC7ie+wGRNvdqhtiCBDY5r0YgyJ1AdYYASUnSXstqU+vctJj5N/8v9ftpvNoM48ud4KwXoV&#10;gWKpbdNLS/BxPDw8gXJeS6MHK0xwZQe7/PYm02ljL/LO59K3KpSISzVB5/2YIrq6Y6Pdyo4sIfu0&#10;k9E+nFOLzaQvodwM+BhFMRrdS1jo9Mj7juvv8mQIij0mxebtmnwdjtVraRjlp0Ci+7v55RmU59n/&#10;PcPCD3TIg6myJ2mcGggWuCfYrjegljjegqoI4igBzDP8z89/AQAA//8DAFBLAQItABQABgAIAAAA&#10;IQC2gziS/gAAAOEBAAATAAAAAAAAAAAAAAAAAAAAAABbQ29udGVudF9UeXBlc10ueG1sUEsBAi0A&#10;FAAGAAgAAAAhADj9If/WAAAAlAEAAAsAAAAAAAAAAAAAAAAALwEAAF9yZWxzLy5yZWxzUEsBAi0A&#10;FAAGAAgAAAAhAPJBcEUiAgAASwQAAA4AAAAAAAAAAAAAAAAALgIAAGRycy9lMm9Eb2MueG1sUEsB&#10;Ai0AFAAGAAgAAAAhAHF+kGvaAAAABgEAAA8AAAAAAAAAAAAAAAAAfAQAAGRycy9kb3ducmV2Lnht&#10;bFBLBQYAAAAABAAEAPMAAACDBQAAAAA=&#10;" fillcolor="#f79646 [3209]" strokecolor="#395e89" strokeweight="2pt">
                <v:stroke startarrowwidth="narrow" startarrowlength="short" endarrowwidth="narrow" endarrowlength="short"/>
                <v:textbox inset="2.53958mm,2.53958mm,2.53958mm,2.53958mm">
                  <w:txbxContent>
                    <w:p w14:paraId="604DD54B" w14:textId="77777777" w:rsidR="00201521" w:rsidRDefault="00201521">
                      <w:pPr>
                        <w:spacing w:after="0" w:line="240" w:lineRule="auto"/>
                        <w:textDirection w:val="btLr"/>
                      </w:pPr>
                    </w:p>
                  </w:txbxContent>
                </v:textbox>
              </v:oval>
            </w:pict>
          </mc:Fallback>
        </mc:AlternateContent>
      </w:r>
    </w:p>
    <w:p w14:paraId="2DFC8813" w14:textId="77777777" w:rsidR="00201521" w:rsidRDefault="00000000">
      <w:pPr>
        <w:ind w:firstLine="720"/>
        <w:rPr>
          <w:rFonts w:ascii="Arial" w:eastAsia="Arial" w:hAnsi="Arial" w:cs="Arial"/>
          <w:sz w:val="20"/>
          <w:szCs w:val="20"/>
        </w:rPr>
      </w:pPr>
      <w:r>
        <w:rPr>
          <w:rFonts w:ascii="Arial" w:eastAsia="Arial" w:hAnsi="Arial" w:cs="Arial"/>
          <w:sz w:val="20"/>
          <w:szCs w:val="20"/>
        </w:rPr>
        <w:t>The property is on mains foul and surface water drainage</w:t>
      </w:r>
    </w:p>
    <w:p w14:paraId="4BFD1785" w14:textId="77777777" w:rsidR="00201521" w:rsidRDefault="00000000">
      <w:pPr>
        <w:rPr>
          <w:rFonts w:ascii="Arial" w:eastAsia="Arial" w:hAnsi="Arial" w:cs="Arial"/>
          <w:sz w:val="20"/>
          <w:szCs w:val="20"/>
        </w:rPr>
      </w:pPr>
      <w:r>
        <w:rPr>
          <w:rFonts w:ascii="Arial" w:eastAsia="Arial" w:hAnsi="Arial" w:cs="Arial"/>
          <w:sz w:val="20"/>
          <w:szCs w:val="20"/>
        </w:rPr>
        <w:tab/>
        <w:t>The property is not built on land registered as contaminated land</w:t>
      </w:r>
      <w:r>
        <w:rPr>
          <w:noProof/>
        </w:rPr>
        <mc:AlternateContent>
          <mc:Choice Requires="wps">
            <w:drawing>
              <wp:anchor distT="0" distB="0" distL="114300" distR="114300" simplePos="0" relativeHeight="251655168" behindDoc="0" locked="0" layoutInCell="1" hidden="0" allowOverlap="1" wp14:anchorId="3EFA1D55" wp14:editId="1C4426C4">
                <wp:simplePos x="0" y="0"/>
                <wp:positionH relativeFrom="column">
                  <wp:posOffset>-12699</wp:posOffset>
                </wp:positionH>
                <wp:positionV relativeFrom="paragraph">
                  <wp:posOffset>-13334</wp:posOffset>
                </wp:positionV>
                <wp:extent cx="109220" cy="124460"/>
                <wp:effectExtent l="0" t="0" r="0" b="0"/>
                <wp:wrapNone/>
                <wp:docPr id="2095006577" name="Oval 2095006577"/>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05DF66ED"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EFA1D55" id="Oval 2095006577" o:spid="_x0000_s1031" style="position:absolute;margin-left:-1pt;margin-top:-1.05pt;width:8.6pt;height:9.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PPKIgIAAEsEAAAOAAAAZHJzL2Uyb0RvYy54bWysVG2P2jAM/j5p/yHK99Hydkcrymk6jmnS&#10;aYd02w8waUojpUkWByj/fk5gwG2TJk37EuLYffzYfsz8oe8020uPypqKDwc5Z9IIWyuzrfi3r6sP&#10;M84wgKlBWyMrfpTIHxbv380PrpQj21pdS88IxGB5cBVvQ3BllqFoZQc4sE4acjbWdxDI9Nus9nAg&#10;9E5nozy/yw7W185bIRHpdXly8kXCbxopwkvToAxMV5y4hXT6dG7imS3mUG49uFaJMw34BxYdKENJ&#10;L1BLCMB2Xv0G1SnhLdomDITtMts0SshUA1UzzH+p5rUFJ1Mt1Bx0lzbh/4MVX/avbu2pDQeHJdI1&#10;VtE3vou/xI/1FZ+O80leUPuOFR/fk3F/bpzsAxMUMBvPRuQW5C+K/C55syuM8xg+SduxeKm41Fo5&#10;jIVBCftnDJSdon9GxWe0WtUrpXUyohjko/ZsDzRGEEKacBdHR1+9idSGHSo+mk7yyAZIT42GQNfO&#10;1RVHs00533yCfru5QI+L6dOs+BNyJLcEbE8UEsJJO97uTJ1U1Eqon0zNwtGR0A3JnUc22HGmJS0H&#10;XVJcAKX/HkelaUMVXscSb6Hf9ExRLdOIFV82tj6uPUMnVoo4PgOGNXjS8JCyk64p7/cdeOKiPxsS&#10;TjGcjKa0CLeGvzU2twYY0VpaFxE8ZyfjMaT1iYMx9uMu2EalAV7JnFmTYtOEztsVV+LWTlHX/4DF&#10;DwAAAP//AwBQSwMEFAAGAAgAAAAhAOMJuTPcAAAABwEAAA8AAABkcnMvZG93bnJldi54bWxMj8Fu&#10;wjAQRO+V+AdrK/UGG1JRShoHISQuVRWpgQ9w4m2SNl5HsYHQr69zKqfRalYzb9LtaDpxocG1liUs&#10;FxEI4srqlmsJp+Nh/grCecVadZZJwo0cbLPZQ6oSba/8SZfC1yKEsEuUhMb7PkF0VUNGuYXtiYP3&#10;ZQejfDiHGvWgriHcdBhH0Qsa1XJoaFRP+4aqn+JsJOR73OTPH7fN9+FYvheGkH9zlPLpcdy9gfA0&#10;+v9nmPADOmSBqbRn1k50EuZxmOInXYKY/FUMogy6XgFmKd7zZ38AAAD//wMAUEsBAi0AFAAGAAgA&#10;AAAhALaDOJL+AAAA4QEAABMAAAAAAAAAAAAAAAAAAAAAAFtDb250ZW50X1R5cGVzXS54bWxQSwEC&#10;LQAUAAYACAAAACEAOP0h/9YAAACUAQAACwAAAAAAAAAAAAAAAAAvAQAAX3JlbHMvLnJlbHNQSwEC&#10;LQAUAAYACAAAACEAetTzyiICAABLBAAADgAAAAAAAAAAAAAAAAAuAgAAZHJzL2Uyb0RvYy54bWxQ&#10;SwECLQAUAAYACAAAACEA4wm5M9wAAAAHAQAADwAAAAAAAAAAAAAAAAB8BAAAZHJzL2Rvd25yZXYu&#10;eG1sUEsFBgAAAAAEAAQA8wAAAIUFAAAAAA==&#10;" fillcolor="#f79646 [3209]" strokecolor="#395e89" strokeweight="2pt">
                <v:stroke startarrowwidth="narrow" startarrowlength="short" endarrowwidth="narrow" endarrowlength="short"/>
                <v:textbox inset="2.53958mm,2.53958mm,2.53958mm,2.53958mm">
                  <w:txbxContent>
                    <w:p w14:paraId="05DF66ED" w14:textId="77777777" w:rsidR="00201521" w:rsidRDefault="00201521">
                      <w:pPr>
                        <w:spacing w:after="0" w:line="240" w:lineRule="auto"/>
                        <w:textDirection w:val="btLr"/>
                      </w:pPr>
                    </w:p>
                  </w:txbxContent>
                </v:textbox>
              </v:oval>
            </w:pict>
          </mc:Fallback>
        </mc:AlternateContent>
      </w:r>
    </w:p>
    <w:p w14:paraId="477C2242" w14:textId="77777777" w:rsidR="00201521" w:rsidRDefault="00000000">
      <w:pPr>
        <w:spacing w:after="0"/>
        <w:rPr>
          <w:rFonts w:ascii="Arial" w:eastAsia="Arial" w:hAnsi="Arial" w:cs="Arial"/>
          <w:b/>
          <w:bCs/>
          <w:sz w:val="20"/>
          <w:szCs w:val="20"/>
        </w:rPr>
      </w:pPr>
      <w:r>
        <w:rPr>
          <w:rFonts w:ascii="Arial" w:eastAsia="Arial" w:hAnsi="Arial" w:cs="Arial"/>
          <w:b/>
          <w:bCs/>
          <w:sz w:val="20"/>
          <w:szCs w:val="20"/>
        </w:rPr>
        <w:t>Information from the seller’s knowledge – ask your conveyancing lawyer to check this if it is important to you</w:t>
      </w:r>
    </w:p>
    <w:p w14:paraId="003B08C2" w14:textId="77777777" w:rsidR="00201521" w:rsidRDefault="00201521">
      <w:pPr>
        <w:spacing w:after="0"/>
        <w:rPr>
          <w:rFonts w:ascii="Arial" w:eastAsia="Arial" w:hAnsi="Arial" w:cs="Arial"/>
          <w:b/>
          <w:bCs/>
          <w:sz w:val="20"/>
          <w:szCs w:val="20"/>
        </w:rPr>
      </w:pPr>
    </w:p>
    <w:p w14:paraId="73CBB897" w14:textId="77777777" w:rsidR="00201521" w:rsidRDefault="00000000">
      <w:pPr>
        <w:rPr>
          <w:rFonts w:ascii="Arial" w:eastAsia="Arial" w:hAnsi="Arial" w:cs="Arial"/>
          <w:sz w:val="20"/>
          <w:szCs w:val="20"/>
        </w:rPr>
      </w:pPr>
      <w:r>
        <w:rPr>
          <w:rFonts w:ascii="Arial" w:eastAsia="Arial" w:hAnsi="Arial" w:cs="Arial"/>
          <w:b/>
          <w:bCs/>
          <w:sz w:val="20"/>
          <w:szCs w:val="20"/>
        </w:rPr>
        <w:tab/>
      </w:r>
      <w:r>
        <w:rPr>
          <w:rFonts w:ascii="Arial" w:eastAsia="Arial" w:hAnsi="Arial" w:cs="Arial"/>
          <w:sz w:val="20"/>
          <w:szCs w:val="20"/>
        </w:rPr>
        <w:t>All main utilities are connected</w:t>
      </w:r>
      <w:r>
        <w:rPr>
          <w:noProof/>
        </w:rPr>
        <mc:AlternateContent>
          <mc:Choice Requires="wps">
            <w:drawing>
              <wp:anchor distT="0" distB="0" distL="114300" distR="114300" simplePos="0" relativeHeight="251656192" behindDoc="0" locked="0" layoutInCell="1" hidden="0" allowOverlap="1" wp14:anchorId="7D8FDB5B" wp14:editId="12DF2E11">
                <wp:simplePos x="0" y="0"/>
                <wp:positionH relativeFrom="column">
                  <wp:posOffset>13971</wp:posOffset>
                </wp:positionH>
                <wp:positionV relativeFrom="paragraph">
                  <wp:posOffset>-1269</wp:posOffset>
                </wp:positionV>
                <wp:extent cx="109220" cy="124460"/>
                <wp:effectExtent l="0" t="0" r="0" b="0"/>
                <wp:wrapNone/>
                <wp:docPr id="2095006571" name="Oval 2095006571"/>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470A7B25"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D8FDB5B" id="Oval 2095006571" o:spid="_x0000_s1032" style="position:absolute;margin-left:1.1pt;margin-top:-.1pt;width:8.6pt;height:9.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aBIQIAAEsEAAAOAAAAZHJzL2Uyb0RvYy54bWysVG2P2jAM/j5p/yHK99Hydkcrymk6jmnS&#10;aYd02w8waUojpUkWByj/fk5gwG2TJk37EuLYffzYfsz8oe8020uPypqKDwc5Z9IIWyuzrfi3r6sP&#10;M84wgKlBWyMrfpTIHxbv380PrpQj21pdS88IxGB5cBVvQ3BllqFoZQc4sE4acjbWdxDI9Nus9nAg&#10;9E5nozy/yw7W185bIRHpdXly8kXCbxopwkvToAxMV5y4hXT6dG7imS3mUG49uFaJMw34BxYdKENJ&#10;L1BLCMB2Xv0G1SnhLdomDITtMts0SshUA1UzzH+p5rUFJ1Mt1Bx0lzbh/4MVX/avbu2pDQeHJdI1&#10;VtE3vou/xI/1FZ+O80leUPuOFR/fk3F/bpzsAxMUMBvPRuQW5C+K/C55syuM8xg+SduxeKm41Fo5&#10;jIVBCftnDJSdon9GxWe0WtUrpXUyohjko/ZsDzRGEEKacBdHR1+9idSGHSo+mk7yyAZIT42GQNfO&#10;1RVHs00533yCfru5QI+L6dOs+BNyJLcEbE8UEsJJO97uTJ1U1Eqon0zNwtGR0A3JnUc22HGmJS0H&#10;XVJcAKX/HkelaUMVXscSb6Hf9ExRLan8+LKx9XHtGTqxUsTxGTCswZOGh5SddE15v+/AExf92ZBw&#10;iuFkNKVFuDX8rbG5NcCI1tK6iOA5OxmPIa1PHIyxH3fBNioN8ErmzJoUmyZ03q64Erd2irr+Byx+&#10;AAAA//8DAFBLAwQUAAYACAAAACEASuD/P9gAAAAFAQAADwAAAGRycy9kb3ducmV2LnhtbEyOQWvC&#10;QBSE74X+h+UJvemLaSkmzUaK4KWUQKM/YJN9TaLZtyG7auyv70oP9TQMM8x82XoyvTjT6DrLEpaL&#10;CARxbXXHjYT9bjtfgXBesVa9ZZJwJQfr/PEhU6m2F/6ic+kbEUbYpUpC6/2QIrq6JaPcwg7EIfu2&#10;o1E+2LFBPapLGDc9xlH0ikZ1HB5aNdCmpfpYnoyEYoNJ8fx5TQ7bXfVRGkL+KVDKp9n0/gbC0+T/&#10;y3DDD+iQB6bKnlg70UuI41CUMA9yS5MXENWfYp7hPX3+CwAA//8DAFBLAQItABQABgAIAAAAIQC2&#10;gziS/gAAAOEBAAATAAAAAAAAAAAAAAAAAAAAAABbQ29udGVudF9UeXBlc10ueG1sUEsBAi0AFAAG&#10;AAgAAAAhADj9If/WAAAAlAEAAAsAAAAAAAAAAAAAAAAALwEAAF9yZWxzLy5yZWxzUEsBAi0AFAAG&#10;AAgAAAAhAKNsBoEhAgAASwQAAA4AAAAAAAAAAAAAAAAALgIAAGRycy9lMm9Eb2MueG1sUEsBAi0A&#10;FAAGAAgAAAAhAErg/z/YAAAABQEAAA8AAAAAAAAAAAAAAAAAewQAAGRycy9kb3ducmV2LnhtbFBL&#10;BQYAAAAABAAEAPMAAACABQAAAAA=&#10;" fillcolor="#f79646 [3209]" strokecolor="#395e89" strokeweight="2pt">
                <v:stroke startarrowwidth="narrow" startarrowlength="short" endarrowwidth="narrow" endarrowlength="short"/>
                <v:textbox inset="2.53958mm,2.53958mm,2.53958mm,2.53958mm">
                  <w:txbxContent>
                    <w:p w14:paraId="470A7B25" w14:textId="77777777" w:rsidR="00201521" w:rsidRDefault="00201521">
                      <w:pPr>
                        <w:spacing w:after="0" w:line="240" w:lineRule="auto"/>
                        <w:textDirection w:val="btLr"/>
                      </w:pPr>
                    </w:p>
                  </w:txbxContent>
                </v:textbox>
              </v:oval>
            </w:pict>
          </mc:Fallback>
        </mc:AlternateContent>
      </w:r>
    </w:p>
    <w:p w14:paraId="697568F3" w14:textId="77777777" w:rsidR="00201521" w:rsidRDefault="00000000">
      <w:pPr>
        <w:rPr>
          <w:rFonts w:ascii="Arial" w:eastAsia="Arial" w:hAnsi="Arial" w:cs="Arial"/>
          <w:sz w:val="20"/>
          <w:szCs w:val="20"/>
        </w:rPr>
      </w:pPr>
      <w:r>
        <w:rPr>
          <w:rFonts w:ascii="Arial" w:eastAsia="Arial" w:hAnsi="Arial" w:cs="Arial"/>
          <w:sz w:val="20"/>
          <w:szCs w:val="20"/>
        </w:rPr>
        <w:tab/>
        <w:t>Parking is on the private driveway included in the property</w:t>
      </w:r>
      <w:r>
        <w:rPr>
          <w:noProof/>
        </w:rPr>
        <mc:AlternateContent>
          <mc:Choice Requires="wps">
            <w:drawing>
              <wp:anchor distT="0" distB="0" distL="114300" distR="114300" simplePos="0" relativeHeight="251657216" behindDoc="0" locked="0" layoutInCell="1" hidden="0" allowOverlap="1" wp14:anchorId="16F70D55" wp14:editId="1EC7307A">
                <wp:simplePos x="0" y="0"/>
                <wp:positionH relativeFrom="column">
                  <wp:posOffset>-12699</wp:posOffset>
                </wp:positionH>
                <wp:positionV relativeFrom="paragraph">
                  <wp:posOffset>-13334</wp:posOffset>
                </wp:positionV>
                <wp:extent cx="109220" cy="124460"/>
                <wp:effectExtent l="0" t="0" r="0" b="0"/>
                <wp:wrapNone/>
                <wp:docPr id="2095006565" name="Oval 2095006565"/>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chemeClr val="accent6"/>
                        </a:solidFill>
                        <a:ln w="25400" cap="flat" cmpd="sng">
                          <a:solidFill>
                            <a:srgbClr val="395E89"/>
                          </a:solidFill>
                          <a:prstDash val="solid"/>
                          <a:round/>
                          <a:headEnd type="none" w="sm" len="sm"/>
                          <a:tailEnd type="none" w="sm" len="sm"/>
                        </a:ln>
                      </wps:spPr>
                      <wps:txbx>
                        <w:txbxContent>
                          <w:p w14:paraId="75C514B4"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6F70D55" id="Oval 2095006565" o:spid="_x0000_s1033" style="position:absolute;margin-left:-1pt;margin-top:-1.05pt;width:8.6pt;height:9.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OIQIAAEsEAAAOAAAAZHJzL2Uyb0RvYy54bWysVNuKGzEMfS/0H4zfm5ncL2SylM2mFJZu&#10;YNsPUDyejMFju5aTmfx9ZSdNsm2hUPriWJbm6Eg6yvKhazQ7So/KmoL3ezln0ghbKrMv+Levmw8z&#10;zjCAKUFbIwt+ksgfVu/fLVu3kANbW11KzwjE4KJ1Ba9DcIssQ1HLBrBnnTTkrKxvIJDp91npoSX0&#10;RmeDPJ9krfWl81ZIRHpdn518lfCrSorwUlUoA9MFJ24hnT6du3hmqyUs9h5crcSFBvwDiwaUoaRX&#10;qDUEYAevfoNqlPAWbRV6wjaZrSolZKqBqunnv1TzWoOTqRZqDrprm/D/wYovx1e39dSG1uEC6Rqr&#10;6CrfxF/ix7qCj4f5KJ9T+04FH07JmF4aJ7vABAXMhrMBuQX55/N8krzZDcZ5DJ+kbVi8FFxqrRzG&#10;wmABx2cMlJ2if0bFZ7RalRuldTKiGOSj9uwINEYQQpowiaOjr95EasPagg/GozyyAdJTpSHQtXFl&#10;wdHsU843n6Df767Qw/n4aTb/E3IktwaszxQSwlk73h5MmVRUSyifTMnCyZHQDcmdRzbYcKYlLQdd&#10;UlwApf8eR6VpQxXexhJvodt1TFEt04gVX3a2PG09Qyc2ijg+A4YteNJwn7KTrinv9wN44qI/GxLO&#10;vD8ajGkR7g1/b+zuDTCitrQuInjOzsZjSOsTB2Psx0OwlUoDvJG5sCbFpgldtiuuxL2dom7/Aasf&#10;AAAA//8DAFBLAwQUAAYACAAAACEA4wm5M9wAAAAHAQAADwAAAGRycy9kb3ducmV2LnhtbEyPwW7C&#10;MBBE75X4B2sr9QYbUlFKGgchJC5VFamBD3DibZI2XkexgdCvr3Mqp9FqVjNv0u1oOnGhwbWWJSwX&#10;EQjiyuqWawmn42H+CsJ5xVp1lknCjRxss9lDqhJtr/xJl8LXIoSwS5SExvs+QXRVQ0a5he2Jg/dl&#10;B6N8OIca9aCuIdx0GEfRCxrVcmhoVE/7hqqf4mwk5Hvc5M8ft8334Vi+F4aQf3OU8ulx3L2B8DT6&#10;/2eY8AM6ZIGptGfWTnQS5nGY4iddgpj8VQyiDLpeAWYp3vNnfwAAAP//AwBQSwECLQAUAAYACAAA&#10;ACEAtoM4kv4AAADhAQAAEwAAAAAAAAAAAAAAAAAAAAAAW0NvbnRlbnRfVHlwZXNdLnhtbFBLAQIt&#10;ABQABgAIAAAAIQA4/SH/1gAAAJQBAAALAAAAAAAAAAAAAAAAAC8BAABfcmVscy8ucmVsc1BLAQIt&#10;ABQABgAIAAAAIQAr+YUOIQIAAEsEAAAOAAAAAAAAAAAAAAAAAC4CAABkcnMvZTJvRG9jLnhtbFBL&#10;AQItABQABgAIAAAAIQDjCbkz3AAAAAcBAAAPAAAAAAAAAAAAAAAAAHsEAABkcnMvZG93bnJldi54&#10;bWxQSwUGAAAAAAQABADzAAAAhAUAAAAA&#10;" fillcolor="#f79646 [3209]" strokecolor="#395e89" strokeweight="2pt">
                <v:stroke startarrowwidth="narrow" startarrowlength="short" endarrowwidth="narrow" endarrowlength="short"/>
                <v:textbox inset="2.53958mm,2.53958mm,2.53958mm,2.53958mm">
                  <w:txbxContent>
                    <w:p w14:paraId="75C514B4" w14:textId="77777777" w:rsidR="00201521" w:rsidRDefault="00201521">
                      <w:pPr>
                        <w:spacing w:after="0" w:line="240" w:lineRule="auto"/>
                        <w:textDirection w:val="btLr"/>
                      </w:pPr>
                    </w:p>
                  </w:txbxContent>
                </v:textbox>
              </v:oval>
            </w:pict>
          </mc:Fallback>
        </mc:AlternateContent>
      </w:r>
    </w:p>
    <w:p w14:paraId="58481050" w14:textId="77777777" w:rsidR="00201521" w:rsidRDefault="00000000">
      <w:pPr>
        <w:rPr>
          <w:rFonts w:ascii="Arial" w:eastAsia="Arial" w:hAnsi="Arial" w:cs="Arial"/>
          <w:b/>
          <w:bCs/>
          <w:sz w:val="20"/>
          <w:szCs w:val="20"/>
        </w:rPr>
      </w:pPr>
      <w:r>
        <w:rPr>
          <w:rFonts w:ascii="Arial" w:eastAsia="Arial" w:hAnsi="Arial" w:cs="Arial"/>
          <w:b/>
          <w:bCs/>
          <w:sz w:val="20"/>
          <w:szCs w:val="20"/>
        </w:rPr>
        <w:t xml:space="preserve">Ask your conveyancing lawyer about what this information means to </w:t>
      </w:r>
      <w:proofErr w:type="gramStart"/>
      <w:r>
        <w:rPr>
          <w:rFonts w:ascii="Arial" w:eastAsia="Arial" w:hAnsi="Arial" w:cs="Arial"/>
          <w:b/>
          <w:bCs/>
          <w:sz w:val="20"/>
          <w:szCs w:val="20"/>
        </w:rPr>
        <w:t>you:-</w:t>
      </w:r>
      <w:proofErr w:type="gramEnd"/>
    </w:p>
    <w:p w14:paraId="5FA6A554" w14:textId="77777777" w:rsidR="00201521" w:rsidRDefault="00000000">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There are restrictions on the title to the property which might affect how you can use the property and you should check with your property lawyer what this means to your intended use and enjoyment of the property.</w:t>
      </w:r>
      <w:r>
        <w:rPr>
          <w:noProof/>
        </w:rPr>
        <mc:AlternateContent>
          <mc:Choice Requires="wps">
            <w:drawing>
              <wp:anchor distT="0" distB="0" distL="114300" distR="114300" simplePos="0" relativeHeight="251658240" behindDoc="0" locked="0" layoutInCell="1" hidden="0" allowOverlap="1" wp14:anchorId="5A9B6D71" wp14:editId="17C27FF0">
                <wp:simplePos x="0" y="0"/>
                <wp:positionH relativeFrom="column">
                  <wp:posOffset>-12699</wp:posOffset>
                </wp:positionH>
                <wp:positionV relativeFrom="paragraph">
                  <wp:posOffset>-13334</wp:posOffset>
                </wp:positionV>
                <wp:extent cx="109220" cy="124460"/>
                <wp:effectExtent l="0" t="0" r="0" b="0"/>
                <wp:wrapNone/>
                <wp:docPr id="2095006572" name="Oval 2095006572"/>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49AFD285"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A9B6D71" id="Oval 2095006572" o:spid="_x0000_s1034" style="position:absolute;margin-left:-1pt;margin-top:-1.05pt;width:8.6pt;height:9.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CIAIAAEgEAAAOAAAAZHJzL2Uyb0RvYy54bWysVNtu2zAMfR+wfxD0vtq5tXEQpxiSZhhQ&#10;rAG6fQAjy7EAWdJEJXb+fpSSNsn2MGDYi0KKzOEhdej5Y99qdpAelTUlH9zlnEkjbKXMruQ/vq8/&#10;TTnDAKYCbY0s+VEif1x8/DDv3EwObWN1JT0jEIOzzpW8CcHNsgxFI1vAO+ukoWBtfQuBXL/LKg8d&#10;obc6G+b5fdZZXzlvhUSk29UpyBcJv66lCC91jTIwXXLiFtLp07mNZ7aYw2znwTVKnGnAP7BoQRkq&#10;+g61ggBs79UfUK0S3qKtw52wbWbrWgmZeqBuBvlv3bw24GTqhYaD7n1M+P9gxbfDq9t4GkPncIZk&#10;xi762rfxl/ixvuSTUT7OCxrfseSjB3IezoOTfWCCEqaj6ZDCguJFkd+naHaBcR7DF2lbFo2SS62V&#10;w9gYzODwjIGqU/ZbVrxGq1W1Vlonx++2S+3ZAegR1+tlnr8VuEnThnUlH07GFGYCSEy1hkBm66qS&#10;o9mlgjd/wWvkUTF5mhZREUTmJi0yWwE2JwYpdBKOt3tTJQk1EqonU7FwdKRyQ1rnkQ22nGlJm0FG&#10;ygug9N/ziIA2xOPyJtEK/bZninqZRqx4s7XVceMZOrFWxPEZMGzAk4AHVJ1ETXV/7sETF/3VkGqK&#10;wXg4oS24dvy1s712wIjG0q6I4Dk7OcuQdie+irGf98HWKr3ehcyZNck1zfG8WnEfrv2UdfkALH4B&#10;AAD//wMAUEsDBBQABgAIAAAAIQAomgyR3gAAAAcBAAAPAAAAZHJzL2Rvd25yZXYueG1sTI/BTsMw&#10;EETvSPyDtUjcWqeBFhTiVKgVElLhQOmBoxtv44h4HWKnTfv1bE5wGq1mNfMmXw6uEUfsQu1JwWya&#10;gEAqvampUrD7fJk8gghRk9GNJ1RwxgDL4voq15nxJ/rA4zZWgkMoZFqBjbHNpAylRafD1LdI7B18&#10;53Tks6uk6fSJw10j0yRZSKdr4garW1xZLL+3vVOQHi717u3S373a1eLHrNf3G3r/Uur2Znh+AhFx&#10;iH/PMOIzOhTMtPc9mSAaBZOUp8RRZyBGf56C2LM+zEEWufzPX/wCAAD//wMAUEsBAi0AFAAGAAgA&#10;AAAhALaDOJL+AAAA4QEAABMAAAAAAAAAAAAAAAAAAAAAAFtDb250ZW50X1R5cGVzXS54bWxQSwEC&#10;LQAUAAYACAAAACEAOP0h/9YAAACUAQAACwAAAAAAAAAAAAAAAAAvAQAAX3JlbHMvLnJlbHNQSwEC&#10;LQAUAAYACAAAACEAL/iygiACAABIBAAADgAAAAAAAAAAAAAAAAAuAgAAZHJzL2Uyb0RvYy54bWxQ&#10;SwECLQAUAAYACAAAACEAKJoMkd4AAAAHAQAADwAAAAAAAAAAAAAAAAB6BAAAZHJzL2Rvd25yZXYu&#10;eG1sUEsFBgAAAAAEAAQA8wAAAIUFAAAAAA==&#10;" fillcolor="#ffc000" strokecolor="#395e89" strokeweight="2pt">
                <v:stroke startarrowwidth="narrow" startarrowlength="short" endarrowwidth="narrow" endarrowlength="short"/>
                <v:textbox inset="2.53958mm,2.53958mm,2.53958mm,2.53958mm">
                  <w:txbxContent>
                    <w:p w14:paraId="49AFD285" w14:textId="77777777" w:rsidR="00201521" w:rsidRDefault="00201521">
                      <w:pPr>
                        <w:spacing w:after="0" w:line="240" w:lineRule="auto"/>
                        <w:textDirection w:val="btLr"/>
                      </w:pPr>
                    </w:p>
                  </w:txbxContent>
                </v:textbox>
              </v:oval>
            </w:pict>
          </mc:Fallback>
        </mc:AlternateContent>
      </w:r>
    </w:p>
    <w:p w14:paraId="1721604F" w14:textId="77777777" w:rsidR="00201521" w:rsidRDefault="00000000">
      <w:pPr>
        <w:rPr>
          <w:rFonts w:ascii="Arial" w:eastAsia="Arial" w:hAnsi="Arial" w:cs="Arial"/>
          <w:sz w:val="20"/>
          <w:szCs w:val="20"/>
        </w:rPr>
      </w:pPr>
      <w:r>
        <w:rPr>
          <w:rFonts w:ascii="Arial" w:eastAsia="Arial" w:hAnsi="Arial" w:cs="Arial"/>
          <w:sz w:val="20"/>
          <w:szCs w:val="20"/>
        </w:rPr>
        <w:tab/>
        <w:t xml:space="preserve">The owner and the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have a right to use the footpath running along the rear of the garden.</w:t>
      </w:r>
      <w:r>
        <w:rPr>
          <w:noProof/>
        </w:rPr>
        <mc:AlternateContent>
          <mc:Choice Requires="wps">
            <w:drawing>
              <wp:anchor distT="0" distB="0" distL="114300" distR="114300" simplePos="0" relativeHeight="251659264" behindDoc="0" locked="0" layoutInCell="1" hidden="0" allowOverlap="1" wp14:anchorId="1BB2E5A5" wp14:editId="39209B0C">
                <wp:simplePos x="0" y="0"/>
                <wp:positionH relativeFrom="column">
                  <wp:posOffset>-12699</wp:posOffset>
                </wp:positionH>
                <wp:positionV relativeFrom="paragraph">
                  <wp:posOffset>-13334</wp:posOffset>
                </wp:positionV>
                <wp:extent cx="109220" cy="124460"/>
                <wp:effectExtent l="0" t="0" r="0" b="0"/>
                <wp:wrapNone/>
                <wp:docPr id="2095006567" name="Oval 2095006567"/>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2A4B7F82"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B2E5A5" id="Oval 2095006567" o:spid="_x0000_s1035" style="position:absolute;margin-left:-1pt;margin-top:-1.05pt;width:8.6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ENHwIAAEgEAAAOAAAAZHJzL2Uyb0RvYy54bWysVNtu2zAMfR+wfxD0vtq5tXEQpxiSZhhQ&#10;rAG6fQAjy7EAWdJEJXb+fpSSNsn2MGDYi0KKzOEhdej5Y99qdpAelTUlH9zlnEkjbKXMruQ/vq8/&#10;TTnDAKYCbY0s+VEif1x8/DDv3EwObWN1JT0jEIOzzpW8CcHNsgxFI1vAO+ukoWBtfQuBXL/LKg8d&#10;obc6G+b5fdZZXzlvhUSk29UpyBcJv66lCC91jTIwXXLiFtLp07mNZ7aYw2znwTVKnGnAP7BoQRkq&#10;+g61ggBs79UfUK0S3qKtw52wbWbrWgmZeqBuBvlv3bw24GTqhYaD7n1M+P9gxbfDq9t4GkPncIZk&#10;xi762rfxl/ixvuSTUT7OCxrfseSjB3IezoOTfWCCEqaj6ZDCguJFkd+naHaBcR7DF2lbFo2SS62V&#10;w9gYzODwjIGqU/ZbVrxGq1W1Vlonx++2S+3ZAegR1+tlnr8VuEnThnUlH07GFGYCSEy1hkBm66qS&#10;o9mlgjd/wWvkUTF5mhZREUTmJi0yWwE2JwYpdBKOt3tTJQk1EqonU7FwdKRyQ1rnkQ22nGlJm0FG&#10;ygug9N/ziIA2xOPyJtEK/bZninpJJOPN1lbHjWfoxFoRx2fAsAFPAh5QdRI11f25B09c9FdDqikG&#10;4+GEtuDa8dfO9toBIxpLuyKC5+zkLEPanfgqxn7eB1ur9HoXMmfWJNc0x/NqxX249lPW5QOw+AUA&#10;AP//AwBQSwMEFAAGAAgAAAAhACiaDJHeAAAABwEAAA8AAABkcnMvZG93bnJldi54bWxMj8FOwzAQ&#10;RO9I/IO1SNxap4EWFOJUqBUSUuFA6YGjG2/jiHgdYqdN+/VsTnAarWY18yZfDq4RR+xC7UnBbJqA&#10;QCq9qalSsPt8mTyCCFGT0Y0nVHDGAMvi+irXmfEn+sDjNlaCQyhkWoGNsc2kDKVFp8PUt0jsHXzn&#10;dOSzq6Tp9InDXSPTJFlIp2viBqtbXFksv7e9U5AeLvXu7dLfvdrV4ses1/cbev9S6vZmeH4CEXGI&#10;f88w4jM6FMy09z2ZIBoFk5SnxFFnIEZ/noLYsz7MQRa5/M9f/AIAAP//AwBQSwECLQAUAAYACAAA&#10;ACEAtoM4kv4AAADhAQAAEwAAAAAAAAAAAAAAAAAAAAAAW0NvbnRlbnRfVHlwZXNdLnhtbFBLAQIt&#10;ABQABgAIAAAAIQA4/SH/1gAAAJQBAAALAAAAAAAAAAAAAAAAAC8BAABfcmVscy8ucmVsc1BLAQIt&#10;ABQABgAIAAAAIQCnbTENHwIAAEgEAAAOAAAAAAAAAAAAAAAAAC4CAABkcnMvZTJvRG9jLnhtbFBL&#10;AQItABQABgAIAAAAIQAomgyR3gAAAAcBAAAPAAAAAAAAAAAAAAAAAHkEAABkcnMvZG93bnJldi54&#10;bWxQSwUGAAAAAAQABADzAAAAhAUAAAAA&#10;" fillcolor="#ffc000" strokecolor="#395e89" strokeweight="2pt">
                <v:stroke startarrowwidth="narrow" startarrowlength="short" endarrowwidth="narrow" endarrowlength="short"/>
                <v:textbox inset="2.53958mm,2.53958mm,2.53958mm,2.53958mm">
                  <w:txbxContent>
                    <w:p w14:paraId="2A4B7F82" w14:textId="77777777" w:rsidR="00201521" w:rsidRDefault="00201521">
                      <w:pPr>
                        <w:spacing w:after="0" w:line="240" w:lineRule="auto"/>
                        <w:textDirection w:val="btLr"/>
                      </w:pPr>
                    </w:p>
                  </w:txbxContent>
                </v:textbox>
              </v:oval>
            </w:pict>
          </mc:Fallback>
        </mc:AlternateContent>
      </w:r>
    </w:p>
    <w:p w14:paraId="7678738A" w14:textId="77777777" w:rsidR="00201521" w:rsidRDefault="00000000">
      <w:pPr>
        <w:spacing w:after="0"/>
        <w:rPr>
          <w:rFonts w:ascii="Arial" w:eastAsia="Arial" w:hAnsi="Arial" w:cs="Arial"/>
          <w:sz w:val="20"/>
          <w:szCs w:val="20"/>
        </w:rPr>
      </w:pPr>
      <w:r>
        <w:rPr>
          <w:rFonts w:ascii="Arial" w:eastAsia="Arial" w:hAnsi="Arial" w:cs="Arial"/>
          <w:sz w:val="20"/>
          <w:szCs w:val="20"/>
        </w:rPr>
        <w:tab/>
        <w:t xml:space="preserve">The property is in a conservation area.  This means that features which make the area special are protected and may </w:t>
      </w:r>
      <w:proofErr w:type="gramStart"/>
      <w:r>
        <w:rPr>
          <w:rFonts w:ascii="Arial" w:eastAsia="Arial" w:hAnsi="Arial" w:cs="Arial"/>
          <w:sz w:val="20"/>
          <w:szCs w:val="20"/>
        </w:rPr>
        <w:t>impact</w:t>
      </w:r>
      <w:proofErr w:type="gramEnd"/>
      <w:r>
        <w:rPr>
          <w:rFonts w:ascii="Arial" w:eastAsia="Arial" w:hAnsi="Arial" w:cs="Arial"/>
          <w:sz w:val="20"/>
          <w:szCs w:val="20"/>
        </w:rPr>
        <w:t xml:space="preserve"> your ability to alter the exterior of the house.</w:t>
      </w:r>
      <w:r>
        <w:rPr>
          <w:noProof/>
        </w:rPr>
        <mc:AlternateContent>
          <mc:Choice Requires="wps">
            <w:drawing>
              <wp:anchor distT="0" distB="0" distL="114300" distR="114300" simplePos="0" relativeHeight="251660288" behindDoc="0" locked="0" layoutInCell="1" hidden="0" allowOverlap="1" wp14:anchorId="32E8E65D" wp14:editId="2BDA50CF">
                <wp:simplePos x="0" y="0"/>
                <wp:positionH relativeFrom="column">
                  <wp:posOffset>-20319</wp:posOffset>
                </wp:positionH>
                <wp:positionV relativeFrom="paragraph">
                  <wp:posOffset>48260</wp:posOffset>
                </wp:positionV>
                <wp:extent cx="109220" cy="124460"/>
                <wp:effectExtent l="0" t="0" r="0" b="0"/>
                <wp:wrapNone/>
                <wp:docPr id="2095006573" name="Oval 2095006573"/>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71FADDF0"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2E8E65D" id="Oval 2095006573" o:spid="_x0000_s1036" style="position:absolute;margin-left:-1.6pt;margin-top:3.8pt;width:8.6pt;height: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llIAIAAEkEAAAOAAAAZHJzL2Uyb0RvYy54bWysVNtu2zAMfR+wfxD0vtq5tXEQpxiSZhhQ&#10;rAG6fQAjy7EAWdJEJXb+fpSSNsn2MGDYi0KKzOEhdej5Y99qdpAelTUlH9zlnEkjbKXMruQ/vq8/&#10;TTnDAKYCbY0s+VEif1x8/DDv3EwObWN1JT0jEIOzzpW8CcHNsgxFI1vAO+ukoWBtfQuBXL/LKg8d&#10;obc6G+b5fdZZXzlvhUSk29UpyBcJv66lCC91jTIwXXLiFtLp07mNZ7aYw2znwTVKnGnAP7BoQRkq&#10;+g61ggBs79UfUK0S3qKtw52wbWbrWgmZeqBuBvlv3bw24GTqhYaD7n1M+P9gxbfDq9t4GkPncIZk&#10;xi762rfxl/ixvuSTUT7OCxrfseSjB3IezoOTfWCCEqaj6ZDCguJFkd+naHaBcR7DF2lbFo2SS62V&#10;w9gYzODwjIGqU/ZbVrxGq1W1Vlonx++2S+3ZAegR1+tlnr8VuEnThnUlH07GFGYCSEy1hkBm66qS&#10;o9mlgjd/wWvkUTF5mhZREUTmJi0yWwE2JwYpdBKOt3tTJQk1EqonU7FwdKRyQ1rnkQ22nGlJm0FG&#10;ygug9N/ziIA2xOPyJtEK/bZninoZpP7j1dZWx41n6MRaEclnwLABTwoeUHlSNRX+uQdPZPRXQ7Ip&#10;BuPhhNbg2vHXzvbaASMaS8sigufs5CxDWp74LMZ+3gdbq/R8FzJn2qTXNMjzbsWFuPZT1uULsPgF&#10;AAD//wMAUEsDBBQABgAIAAAAIQBPQWOS3gAAAAYBAAAPAAAAZHJzL2Rvd25yZXYueG1sTI9BT8JA&#10;EIXvJv6HzZh4g62FFFO6JQZiYqIeRA4cl+7QbezO1u4WKr/e4aTHyXv53jfFanStOGEfGk8KHqYJ&#10;CKTKm4ZqBbvP58kjiBA1Gd16QgU/GGBV3t4UOjf+TB942sZaMIRCrhXYGLtcylBZdDpMfYfE2dH3&#10;Tkc++1qaXp8Z7lqZJkkmnW6IF6zucG2x+toOTkF6vDS7t8swe7Hr7NtsNvNXet8rdX83Pi1BRBzj&#10;Xxmu+qwOJTsd/EAmiFbBZJZyU8EiA3GN5/zZgdGLFGRZyP/65S8AAAD//wMAUEsBAi0AFAAGAAgA&#10;AAAhALaDOJL+AAAA4QEAABMAAAAAAAAAAAAAAAAAAAAAAFtDb250ZW50X1R5cGVzXS54bWxQSwEC&#10;LQAUAAYACAAAACEAOP0h/9YAAACUAQAACwAAAAAAAAAAAAAAAAAvAQAAX3JlbHMvLnJlbHNQSwEC&#10;LQAUAAYACAAAACEASHy5ZSACAABJBAAADgAAAAAAAAAAAAAAAAAuAgAAZHJzL2Uyb0RvYy54bWxQ&#10;SwECLQAUAAYACAAAACEAT0Fjkt4AAAAGAQAADwAAAAAAAAAAAAAAAAB6BAAAZHJzL2Rvd25yZXYu&#10;eG1sUEsFBgAAAAAEAAQA8wAAAIUFAAAAAA==&#10;" fillcolor="#ffc000" strokecolor="#395e89" strokeweight="2pt">
                <v:stroke startarrowwidth="narrow" startarrowlength="short" endarrowwidth="narrow" endarrowlength="short"/>
                <v:textbox inset="2.53958mm,2.53958mm,2.53958mm,2.53958mm">
                  <w:txbxContent>
                    <w:p w14:paraId="71FADDF0" w14:textId="77777777" w:rsidR="00201521" w:rsidRDefault="00201521">
                      <w:pPr>
                        <w:spacing w:after="0" w:line="240" w:lineRule="auto"/>
                        <w:textDirection w:val="btLr"/>
                      </w:pPr>
                    </w:p>
                  </w:txbxContent>
                </v:textbox>
              </v:oval>
            </w:pict>
          </mc:Fallback>
        </mc:AlternateContent>
      </w:r>
    </w:p>
    <w:p w14:paraId="05F561DC" w14:textId="77777777" w:rsidR="00201521" w:rsidRDefault="00000000">
      <w:pPr>
        <w:rPr>
          <w:rFonts w:ascii="Arial" w:eastAsia="Arial" w:hAnsi="Arial" w:cs="Arial"/>
          <w:sz w:val="20"/>
          <w:szCs w:val="20"/>
        </w:rPr>
      </w:pPr>
      <w:r>
        <w:rPr>
          <w:rFonts w:ascii="Arial" w:eastAsia="Arial" w:hAnsi="Arial" w:cs="Arial"/>
          <w:sz w:val="20"/>
          <w:szCs w:val="20"/>
        </w:rPr>
        <w:t xml:space="preserve">You can find out more </w:t>
      </w:r>
      <w:hyperlink r:id="rId9">
        <w:r w:rsidR="00201521">
          <w:rPr>
            <w:rFonts w:ascii="Arial" w:eastAsia="Arial" w:hAnsi="Arial" w:cs="Arial"/>
            <w:color w:val="0000FF"/>
            <w:sz w:val="20"/>
            <w:szCs w:val="20"/>
            <w:u w:val="single"/>
          </w:rPr>
          <w:t>here</w:t>
        </w:r>
      </w:hyperlink>
    </w:p>
    <w:p w14:paraId="31B7D79D" w14:textId="77777777" w:rsidR="00201521" w:rsidRDefault="00000000">
      <w:pPr>
        <w:rPr>
          <w:rFonts w:ascii="Arial" w:eastAsia="Arial" w:hAnsi="Arial" w:cs="Arial"/>
          <w:sz w:val="20"/>
          <w:szCs w:val="20"/>
        </w:rPr>
      </w:pPr>
      <w:r>
        <w:rPr>
          <w:rFonts w:ascii="Arial" w:eastAsia="Arial" w:hAnsi="Arial" w:cs="Arial"/>
          <w:sz w:val="20"/>
          <w:szCs w:val="20"/>
        </w:rPr>
        <w:tab/>
        <w:t>The trees on the property are subject to a Tree Preservation Order which means that you will have to get permission before you lop, top or fell any tree.  You can find out more</w:t>
      </w:r>
      <w:hyperlink r:id="rId10" w:anchor="tree-preservation-orders--general">
        <w:r w:rsidR="00201521">
          <w:rPr>
            <w:rFonts w:ascii="Arial" w:eastAsia="Arial" w:hAnsi="Arial" w:cs="Arial"/>
            <w:color w:val="0000FF"/>
            <w:sz w:val="20"/>
            <w:szCs w:val="20"/>
            <w:u w:val="single"/>
          </w:rPr>
          <w:t xml:space="preserve"> here</w:t>
        </w:r>
      </w:hyperlink>
      <w:r>
        <w:rPr>
          <w:rFonts w:ascii="Arial" w:eastAsia="Arial" w:hAnsi="Arial" w:cs="Arial"/>
          <w:sz w:val="20"/>
          <w:szCs w:val="20"/>
        </w:rPr>
        <w:t>.</w:t>
      </w:r>
      <w:r>
        <w:rPr>
          <w:noProof/>
        </w:rPr>
        <mc:AlternateContent>
          <mc:Choice Requires="wps">
            <w:drawing>
              <wp:anchor distT="0" distB="0" distL="114300" distR="114300" simplePos="0" relativeHeight="251661312" behindDoc="0" locked="0" layoutInCell="1" hidden="0" allowOverlap="1" wp14:anchorId="715AD290" wp14:editId="444CD573">
                <wp:simplePos x="0" y="0"/>
                <wp:positionH relativeFrom="column">
                  <wp:posOffset>-12699</wp:posOffset>
                </wp:positionH>
                <wp:positionV relativeFrom="paragraph">
                  <wp:posOffset>-13334</wp:posOffset>
                </wp:positionV>
                <wp:extent cx="109220" cy="124460"/>
                <wp:effectExtent l="0" t="0" r="0" b="0"/>
                <wp:wrapNone/>
                <wp:docPr id="2095006578" name="Oval 2095006578"/>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5299BD26"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15AD290" id="Oval 2095006578" o:spid="_x0000_s1037" style="position:absolute;margin-left:-1pt;margin-top:-1.05pt;width:8.6pt;height: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rqIQIAAEkEAAAOAAAAZHJzL2Uyb0RvYy54bWysVNuO2jAQfa/Uf7D83k3CZZcgwqqCpaq0&#10;6iJt+wGD4xBLju16DIG/79iwC7QPlaq+mBnPcObM+Exmj4dOs730qKypeHGXcyaNsLUy24r/+L76&#10;NOEMA5gatDWy4keJ/HH+8cOsd1M5sK3VtfSMQAxOe1fxNgQ3zTIUrewA76yThoKN9R0Ecv02qz30&#10;hN7pbJDn91lvfe28FRKRbpenIJ8n/KaRIrw0DcrAdMWJW0inT+cmntl8BtOtB9cqcaYB/8CiA2Wo&#10;6DvUEgKwnVd/QHVKeIu2CXfCdpltGiVk6oG6KfLfunltwcnUCw0H3fuY8P/Bim/7V7f2NIbe4RTJ&#10;jF0cGt/FX+LHDhUfD/NRXtL4jhUfPpDzcB6cPAQmKGEynAwoLChelvl9imYXGOcxfJG2Y9GouNRa&#10;OYyNwRT2zxioOmW/ZcVrtFrVK6V1cvx2s9Ce7YEecbVa5PlbgZs0bVhf8cF4RGEmgMTUaAhkdq6u&#10;OJptKnjzF7xGHpbjp0kZFUFkbtIisyVge2KQQifheLszdZJQK6F+MjULR0cqN6R1Htlgx5mWtBlk&#10;pLwASv89jwhoQzwubxKtcNgcmKJeiiKCxauNrY9rz9CJlSKSz4BhDZ4UXFB5UjUV/rkDT2T0V0Oy&#10;KYvRYExrcO34a2dz7YARraVlEcFzdnIWIS1PfBZjP++CbVR6vguZM23SaxrkebfiQlz7KevyBZj/&#10;AgAA//8DAFBLAwQUAAYACAAAACEAKJoMkd4AAAAHAQAADwAAAGRycy9kb3ducmV2LnhtbEyPwU7D&#10;MBBE70j8g7VI3FqngRYU4lSoFRJS4UDpgaMbb+OIeB1ip0379WxOcBqtZjXzJl8OrhFH7ELtScFs&#10;moBAKr2pqVKw+3yZPIIIUZPRjSdUcMYAy+L6KteZ8Sf6wOM2VoJDKGRagY2xzaQMpUWnw9S3SOwd&#10;fOd05LOrpOn0icNdI9MkWUina+IGq1tcWSy/t71TkB4u9e7t0t+92tXix6zX9xt6/1Lq9mZ4fgIR&#10;cYh/zzDiMzoUzLT3PZkgGgWTlKfEUWcgRn+egtizPsxBFrn8z1/8AgAA//8DAFBLAQItABQABgAI&#10;AAAAIQC2gziS/gAAAOEBAAATAAAAAAAAAAAAAAAAAAAAAABbQ29udGVudF9UeXBlc10ueG1sUEsB&#10;Ai0AFAAGAAgAAAAhADj9If/WAAAAlAEAAAsAAAAAAAAAAAAAAAAALwEAAF9yZWxzLy5yZWxzUEsB&#10;Ai0AFAAGAAgAAAAhAMDpOuohAgAASQQAAA4AAAAAAAAAAAAAAAAALgIAAGRycy9lMm9Eb2MueG1s&#10;UEsBAi0AFAAGAAgAAAAhACiaDJHeAAAABwEAAA8AAAAAAAAAAAAAAAAAewQAAGRycy9kb3ducmV2&#10;LnhtbFBLBQYAAAAABAAEAPMAAACGBQAAAAA=&#10;" fillcolor="#ffc000" strokecolor="#395e89" strokeweight="2pt">
                <v:stroke startarrowwidth="narrow" startarrowlength="short" endarrowwidth="narrow" endarrowlength="short"/>
                <v:textbox inset="2.53958mm,2.53958mm,2.53958mm,2.53958mm">
                  <w:txbxContent>
                    <w:p w14:paraId="5299BD26" w14:textId="77777777" w:rsidR="00201521" w:rsidRDefault="00201521">
                      <w:pPr>
                        <w:spacing w:after="0" w:line="240" w:lineRule="auto"/>
                        <w:textDirection w:val="btLr"/>
                      </w:pPr>
                    </w:p>
                  </w:txbxContent>
                </v:textbox>
              </v:oval>
            </w:pict>
          </mc:Fallback>
        </mc:AlternateContent>
      </w:r>
    </w:p>
    <w:p w14:paraId="74D77FB1" w14:textId="77777777" w:rsidR="00201521" w:rsidRDefault="00000000">
      <w:pPr>
        <w:rPr>
          <w:rFonts w:ascii="Arial" w:eastAsia="Arial" w:hAnsi="Arial" w:cs="Arial"/>
          <w:b/>
          <w:bCs/>
          <w:sz w:val="20"/>
          <w:szCs w:val="20"/>
        </w:rPr>
      </w:pPr>
      <w:r>
        <w:rPr>
          <w:rFonts w:ascii="Arial" w:eastAsia="Arial" w:hAnsi="Arial" w:cs="Arial"/>
          <w:b/>
          <w:bCs/>
          <w:sz w:val="20"/>
          <w:szCs w:val="20"/>
        </w:rPr>
        <w:t xml:space="preserve">Ask your surveyor about what this information means to </w:t>
      </w:r>
      <w:proofErr w:type="gramStart"/>
      <w:r>
        <w:rPr>
          <w:rFonts w:ascii="Arial" w:eastAsia="Arial" w:hAnsi="Arial" w:cs="Arial"/>
          <w:b/>
          <w:bCs/>
          <w:sz w:val="20"/>
          <w:szCs w:val="20"/>
        </w:rPr>
        <w:t>you:-</w:t>
      </w:r>
      <w:proofErr w:type="gramEnd"/>
    </w:p>
    <w:p w14:paraId="0A4AAB74" w14:textId="77777777" w:rsidR="00201521" w:rsidRDefault="00000000">
      <w:pPr>
        <w:spacing w:after="0"/>
        <w:rPr>
          <w:rFonts w:ascii="Arial" w:eastAsia="Arial" w:hAnsi="Arial" w:cs="Arial"/>
          <w:sz w:val="20"/>
          <w:szCs w:val="20"/>
        </w:rPr>
      </w:pPr>
      <w:r>
        <w:rPr>
          <w:rFonts w:ascii="Arial" w:eastAsia="Arial" w:hAnsi="Arial" w:cs="Arial"/>
          <w:sz w:val="20"/>
          <w:szCs w:val="20"/>
        </w:rPr>
        <w:tab/>
        <w:t xml:space="preserve">The property is in a conservation area.  This means that features which make the area special are protected and may </w:t>
      </w:r>
      <w:proofErr w:type="gramStart"/>
      <w:r>
        <w:rPr>
          <w:rFonts w:ascii="Arial" w:eastAsia="Arial" w:hAnsi="Arial" w:cs="Arial"/>
          <w:sz w:val="20"/>
          <w:szCs w:val="20"/>
        </w:rPr>
        <w:t>impact</w:t>
      </w:r>
      <w:proofErr w:type="gramEnd"/>
      <w:r>
        <w:rPr>
          <w:rFonts w:ascii="Arial" w:eastAsia="Arial" w:hAnsi="Arial" w:cs="Arial"/>
          <w:sz w:val="20"/>
          <w:szCs w:val="20"/>
        </w:rPr>
        <w:t xml:space="preserve"> your ability to alter the exterior of the house.</w:t>
      </w:r>
      <w:r>
        <w:rPr>
          <w:noProof/>
        </w:rPr>
        <mc:AlternateContent>
          <mc:Choice Requires="wps">
            <w:drawing>
              <wp:anchor distT="0" distB="0" distL="114300" distR="114300" simplePos="0" relativeHeight="251662336" behindDoc="0" locked="0" layoutInCell="1" hidden="0" allowOverlap="1" wp14:anchorId="52A56F6C" wp14:editId="2FB0697D">
                <wp:simplePos x="0" y="0"/>
                <wp:positionH relativeFrom="column">
                  <wp:posOffset>-12699</wp:posOffset>
                </wp:positionH>
                <wp:positionV relativeFrom="paragraph">
                  <wp:posOffset>-13334</wp:posOffset>
                </wp:positionV>
                <wp:extent cx="109220" cy="124460"/>
                <wp:effectExtent l="0" t="0" r="0" b="0"/>
                <wp:wrapNone/>
                <wp:docPr id="2095006566" name="Oval 2095006566"/>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1151FDA4"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A56F6C" id="Oval 2095006566" o:spid="_x0000_s1038" style="position:absolute;margin-left:-1pt;margin-top:-1.05pt;width:8.6pt;height: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hIAIAAEkEAAAOAAAAZHJzL2Uyb0RvYy54bWysVFGP2jAMfp+0/xDlfddS4I4iymmCY5p0&#10;2iHd9gNMmtJIaZLFgcK/nxO4A7aHSdNegh2bz5+dz509HjrN9tKjsqbig7ucM2mErZXZVvzH99Wn&#10;CWcYwNSgrZEVP0rkj/OPH2a9m8rCtlbX0jMCMTjtXcXbENw0y1C0sgO8s04aCjbWdxDI9dus9tAT&#10;eqezIs/vs9762nkrJCLdLk9BPk/4TSNFeGkalIHpihO3kE6fzk08s/kMplsPrlXiTAP+gUUHylDR&#10;d6glBGA7r/6A6pTwFm0T7oTtMts0SsjUA3UzyH/r5rUFJ1MvNBx072PC/wcrvu1f3drTGHqHUyQz&#10;dnFofBd/iR87VHw8zEd5SeM7Vnz4QM7DeXDyEJighMlwUlBYULws8/sUzS4wzmP4Im3HolFxqbVy&#10;GBuDKeyfMVB1yn7LitdotapXSuvk+O1moT3bAz3iarXI87cCN2nasL7ixXhEYSaAxNRoCGR2rq44&#10;mm0qePMXvEYeluOnSRkVQWRu0iKzJWB7YpBCJ+F4uzN1klAroX4yNQtHRyo3pHUe2WDHmZa0GWSk&#10;vABK/z2PCGhDPC5vEq1w2ByYol4GRQSLVxtbH9eeoRMrRSSfAcMaPCl4QOVJ1VT45w48kdFfDcmm&#10;HIyKMa3BteOvnc21A0a0lpZFBM/ZyVmEtDzxWYz9vAu2Uen5LmTOtEmvaZDn3YoLce2nrMsXYP4L&#10;AAD//wMAUEsDBBQABgAIAAAAIQAomgyR3gAAAAcBAAAPAAAAZHJzL2Rvd25yZXYueG1sTI/BTsMw&#10;EETvSPyDtUjcWqeBFhTiVKgVElLhQOmBoxtv44h4HWKnTfv1bE5wGq1mNfMmXw6uEUfsQu1JwWya&#10;gEAqvampUrD7fJk8gghRk9GNJ1RwxgDL4voq15nxJ/rA4zZWgkMoZFqBjbHNpAylRafD1LdI7B18&#10;53Tks6uk6fSJw10j0yRZSKdr4garW1xZLL+3vVOQHi717u3S373a1eLHrNf3G3r/Uur2Znh+AhFx&#10;iH/PMOIzOhTMtPc9mSAaBZOUp8RRZyBGf56C2LM+zEEWufzPX/wCAAD//wMAUEsBAi0AFAAGAAgA&#10;AAAhALaDOJL+AAAA4QEAABMAAAAAAAAAAAAAAAAAAAAAAFtDb250ZW50X1R5cGVzXS54bWxQSwEC&#10;LQAUAAYACAAAACEAOP0h/9YAAACUAQAACwAAAAAAAAAAAAAAAAAvAQAAX3JlbHMvLnJlbHNQSwEC&#10;LQAUAAYACAAAACEAGVHPoSACAABJBAAADgAAAAAAAAAAAAAAAAAuAgAAZHJzL2Uyb0RvYy54bWxQ&#10;SwECLQAUAAYACAAAACEAKJoMkd4AAAAHAQAADwAAAAAAAAAAAAAAAAB6BAAAZHJzL2Rvd25yZXYu&#10;eG1sUEsFBgAAAAAEAAQA8wAAAIUFAAAAAA==&#10;" fillcolor="#ffc000" strokecolor="#395e89" strokeweight="2pt">
                <v:stroke startarrowwidth="narrow" startarrowlength="short" endarrowwidth="narrow" endarrowlength="short"/>
                <v:textbox inset="2.53958mm,2.53958mm,2.53958mm,2.53958mm">
                  <w:txbxContent>
                    <w:p w14:paraId="1151FDA4" w14:textId="77777777" w:rsidR="00201521" w:rsidRDefault="00201521">
                      <w:pPr>
                        <w:spacing w:after="0" w:line="240" w:lineRule="auto"/>
                        <w:textDirection w:val="btLr"/>
                      </w:pPr>
                    </w:p>
                  </w:txbxContent>
                </v:textbox>
              </v:oval>
            </w:pict>
          </mc:Fallback>
        </mc:AlternateContent>
      </w:r>
    </w:p>
    <w:p w14:paraId="6DA0483F" w14:textId="77777777" w:rsidR="00201521" w:rsidRDefault="00000000">
      <w:pPr>
        <w:rPr>
          <w:rFonts w:ascii="Arial" w:eastAsia="Arial" w:hAnsi="Arial" w:cs="Arial"/>
          <w:sz w:val="20"/>
          <w:szCs w:val="20"/>
        </w:rPr>
      </w:pPr>
      <w:r>
        <w:rPr>
          <w:rFonts w:ascii="Arial" w:eastAsia="Arial" w:hAnsi="Arial" w:cs="Arial"/>
          <w:sz w:val="20"/>
          <w:szCs w:val="20"/>
        </w:rPr>
        <w:t xml:space="preserve">You can find out more </w:t>
      </w:r>
      <w:hyperlink r:id="rId11">
        <w:r w:rsidR="00201521">
          <w:rPr>
            <w:rFonts w:ascii="Arial" w:eastAsia="Arial" w:hAnsi="Arial" w:cs="Arial"/>
            <w:color w:val="0000FF"/>
            <w:sz w:val="20"/>
            <w:szCs w:val="20"/>
            <w:u w:val="single"/>
          </w:rPr>
          <w:t>here</w:t>
        </w:r>
      </w:hyperlink>
    </w:p>
    <w:p w14:paraId="39008130" w14:textId="77777777" w:rsidR="00201521" w:rsidRDefault="00000000">
      <w:pPr>
        <w:rPr>
          <w:rFonts w:ascii="Arial" w:eastAsia="Arial" w:hAnsi="Arial" w:cs="Arial"/>
          <w:sz w:val="20"/>
          <w:szCs w:val="20"/>
        </w:rPr>
      </w:pPr>
      <w:r>
        <w:rPr>
          <w:rFonts w:ascii="Arial" w:eastAsia="Arial" w:hAnsi="Arial" w:cs="Arial"/>
          <w:sz w:val="20"/>
          <w:szCs w:val="20"/>
        </w:rPr>
        <w:tab/>
        <w:t>The trees on the property are subject to a Tree Preservation Order which means that you will have to get permission before you lop, top or fell any tree.  You can find out more</w:t>
      </w:r>
      <w:hyperlink r:id="rId12" w:anchor="tree-preservation-orders--general">
        <w:r w:rsidR="00201521">
          <w:rPr>
            <w:rFonts w:ascii="Arial" w:eastAsia="Arial" w:hAnsi="Arial" w:cs="Arial"/>
            <w:color w:val="0000FF"/>
            <w:sz w:val="20"/>
            <w:szCs w:val="20"/>
            <w:u w:val="single"/>
          </w:rPr>
          <w:t xml:space="preserve"> here</w:t>
        </w:r>
      </w:hyperlink>
      <w:r>
        <w:rPr>
          <w:rFonts w:ascii="Arial" w:eastAsia="Arial" w:hAnsi="Arial" w:cs="Arial"/>
          <w:sz w:val="20"/>
          <w:szCs w:val="20"/>
        </w:rPr>
        <w:t>.</w:t>
      </w:r>
      <w:r>
        <w:rPr>
          <w:noProof/>
        </w:rPr>
        <mc:AlternateContent>
          <mc:Choice Requires="wps">
            <w:drawing>
              <wp:anchor distT="0" distB="0" distL="114300" distR="114300" simplePos="0" relativeHeight="251663360" behindDoc="0" locked="0" layoutInCell="1" hidden="0" allowOverlap="1" wp14:anchorId="1DCB9F6D" wp14:editId="27AFE939">
                <wp:simplePos x="0" y="0"/>
                <wp:positionH relativeFrom="column">
                  <wp:posOffset>-12699</wp:posOffset>
                </wp:positionH>
                <wp:positionV relativeFrom="paragraph">
                  <wp:posOffset>-13334</wp:posOffset>
                </wp:positionV>
                <wp:extent cx="109220" cy="124460"/>
                <wp:effectExtent l="0" t="0" r="0" b="0"/>
                <wp:wrapNone/>
                <wp:docPr id="2095006575" name="Oval 2095006575"/>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64A296E0"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CB9F6D" id="Oval 2095006575" o:spid="_x0000_s1039" style="position:absolute;margin-left:-1pt;margin-top:-1.05pt;width:8.6pt;height:9.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wuIQIAAEkEAAAOAAAAZHJzL2Uyb0RvYy54bWysVNtu2zAMfR+wfxD0vtq5tXEQpxiSZhhQ&#10;rAG6fQAjy7EAWdJEJXb+fpSSNsn2MGDYi0KKzOEhdej5Y99qdpAelTUlH9zlnEkjbKXMruQ/vq8/&#10;TTnDAKYCbY0s+VEif1x8/DDv3EwObWN1JT0jEIOzzpW8CcHNsgxFI1vAO+ukoWBtfQuBXL/LKg8d&#10;obc6G+b5fdZZXzlvhUSk29UpyBcJv66lCC91jTIwXXLiFtLp07mNZ7aYw2znwTVKnGnAP7BoQRkq&#10;+g61ggBs79UfUK0S3qKtw52wbWbrWgmZeqBuBvlv3bw24GTqhYaD7n1M+P9gxbfDq9t4GkPncIZk&#10;xi762rfxl/ixvuSTUT7OCxrfseSjB3IezoOTfWCCEqaj6ZDCguJFkd+naHaBcR7DF2lbFo2SS62V&#10;w9gYzODwjIGqU/ZbVrxGq1W1Vlonx++2S+3ZAegR1+tlnr8VuEnThnUlH07GFGYCSEy1hkBm66qS&#10;o9mlgjd/wWvkUTF5mhZREUTmJi0yWwE2JwYpdBKOt3tTJQk1EqonU7FwdKRyQ1rnkQ22nGlJm0FG&#10;ygug9N/ziIA2xOPyJtEK/bZninoZjCJYvNra6rjxDJ1YKyL5DBg24EnBAypPqqbCP/fgiYz+akg2&#10;xWA8nNAaXDv+2tleO2BEY2lZRPCcnZxlSMsTn8XYz/tga5We70LmTJv0mgZ53q24ENd+yrp8ARa/&#10;AAAA//8DAFBLAwQUAAYACAAAACEAKJoMkd4AAAAHAQAADwAAAGRycy9kb3ducmV2LnhtbEyPwU7D&#10;MBBE70j8g7VI3FqngRYU4lSoFRJS4UDpgaMbb+OIeB1ip0379WxOcBqtZjXzJl8OrhFH7ELtScFs&#10;moBAKr2pqVKw+3yZPIIIUZPRjSdUcMYAy+L6KteZ8Sf6wOM2VoJDKGRagY2xzaQMpUWnw9S3SOwd&#10;fOd05LOrpOn0icNdI9MkWUina+IGq1tcWSy/t71TkB4u9e7t0t+92tXix6zX9xt6/1Lq9mZ4fgIR&#10;cYh/zzDiMzoUzLT3PZkgGgWTlKfEUWcgRn+egtizPsxBFrn8z1/8AgAA//8DAFBLAQItABQABgAI&#10;AAAAIQC2gziS/gAAAOEBAAATAAAAAAAAAAAAAAAAAAAAAABbQ29udGVudF9UeXBlc10ueG1sUEsB&#10;Ai0AFAAGAAgAAAAhADj9If/WAAAAlAEAAAsAAAAAAAAAAAAAAAAALwEAAF9yZWxzLy5yZWxzUEsB&#10;Ai0AFAAGAAgAAAAhAJHETC4hAgAASQQAAA4AAAAAAAAAAAAAAAAALgIAAGRycy9lMm9Eb2MueG1s&#10;UEsBAi0AFAAGAAgAAAAhACiaDJHeAAAABwEAAA8AAAAAAAAAAAAAAAAAewQAAGRycy9kb3ducmV2&#10;LnhtbFBLBQYAAAAABAAEAPMAAACGBQAAAAA=&#10;" fillcolor="#ffc000" strokecolor="#395e89" strokeweight="2pt">
                <v:stroke startarrowwidth="narrow" startarrowlength="short" endarrowwidth="narrow" endarrowlength="short"/>
                <v:textbox inset="2.53958mm,2.53958mm,2.53958mm,2.53958mm">
                  <w:txbxContent>
                    <w:p w14:paraId="64A296E0" w14:textId="77777777" w:rsidR="00201521" w:rsidRDefault="00201521">
                      <w:pPr>
                        <w:spacing w:after="0" w:line="240" w:lineRule="auto"/>
                        <w:textDirection w:val="btLr"/>
                      </w:pPr>
                    </w:p>
                  </w:txbxContent>
                </v:textbox>
              </v:oval>
            </w:pict>
          </mc:Fallback>
        </mc:AlternateContent>
      </w:r>
    </w:p>
    <w:p w14:paraId="6368E248" w14:textId="77777777" w:rsidR="00201521" w:rsidRDefault="00000000">
      <w:pPr>
        <w:rPr>
          <w:rFonts w:ascii="Arial" w:eastAsia="Arial" w:hAnsi="Arial" w:cs="Arial"/>
          <w:b/>
          <w:bCs/>
          <w:sz w:val="20"/>
          <w:szCs w:val="20"/>
        </w:rPr>
      </w:pPr>
      <w:r>
        <w:rPr>
          <w:rFonts w:ascii="Arial" w:eastAsia="Arial" w:hAnsi="Arial" w:cs="Arial"/>
          <w:b/>
          <w:bCs/>
          <w:sz w:val="20"/>
          <w:szCs w:val="20"/>
        </w:rPr>
        <w:t xml:space="preserve">Ask your mortgage broker to find you lenders with lending policies which </w:t>
      </w:r>
      <w:proofErr w:type="gramStart"/>
      <w:r>
        <w:rPr>
          <w:rFonts w:ascii="Arial" w:eastAsia="Arial" w:hAnsi="Arial" w:cs="Arial"/>
          <w:b/>
          <w:bCs/>
          <w:sz w:val="20"/>
          <w:szCs w:val="20"/>
        </w:rPr>
        <w:t>accept:-</w:t>
      </w:r>
      <w:proofErr w:type="gramEnd"/>
    </w:p>
    <w:p w14:paraId="49BDC7D0" w14:textId="77777777" w:rsidR="00201521" w:rsidRDefault="00000000">
      <w:pPr>
        <w:spacing w:after="0"/>
        <w:ind w:firstLine="720"/>
        <w:rPr>
          <w:rFonts w:ascii="Arial" w:eastAsia="Arial" w:hAnsi="Arial" w:cs="Arial"/>
          <w:sz w:val="20"/>
          <w:szCs w:val="20"/>
        </w:rPr>
      </w:pPr>
      <w:r>
        <w:rPr>
          <w:rFonts w:ascii="Arial" w:eastAsia="Arial" w:hAnsi="Arial" w:cs="Arial"/>
          <w:sz w:val="20"/>
          <w:szCs w:val="20"/>
        </w:rPr>
        <w:t xml:space="preserve">The property is in a conservation area.  This means that features which make the area special are protected and may </w:t>
      </w:r>
      <w:proofErr w:type="gramStart"/>
      <w:r>
        <w:rPr>
          <w:rFonts w:ascii="Arial" w:eastAsia="Arial" w:hAnsi="Arial" w:cs="Arial"/>
          <w:sz w:val="20"/>
          <w:szCs w:val="20"/>
        </w:rPr>
        <w:t>impact</w:t>
      </w:r>
      <w:proofErr w:type="gramEnd"/>
      <w:r>
        <w:rPr>
          <w:rFonts w:ascii="Arial" w:eastAsia="Arial" w:hAnsi="Arial" w:cs="Arial"/>
          <w:sz w:val="20"/>
          <w:szCs w:val="20"/>
        </w:rPr>
        <w:t xml:space="preserve"> your ability to alter the exterior of the house.</w:t>
      </w:r>
      <w:r>
        <w:rPr>
          <w:noProof/>
        </w:rPr>
        <mc:AlternateContent>
          <mc:Choice Requires="wps">
            <w:drawing>
              <wp:anchor distT="0" distB="0" distL="114300" distR="114300" simplePos="0" relativeHeight="251664384" behindDoc="0" locked="0" layoutInCell="1" hidden="0" allowOverlap="1" wp14:anchorId="2292F445" wp14:editId="7AB1B642">
                <wp:simplePos x="0" y="0"/>
                <wp:positionH relativeFrom="column">
                  <wp:posOffset>-12699</wp:posOffset>
                </wp:positionH>
                <wp:positionV relativeFrom="paragraph">
                  <wp:posOffset>19050</wp:posOffset>
                </wp:positionV>
                <wp:extent cx="109220" cy="124460"/>
                <wp:effectExtent l="0" t="0" r="0" b="0"/>
                <wp:wrapNone/>
                <wp:docPr id="2095006569" name="Oval 2095006569"/>
                <wp:cNvGraphicFramePr/>
                <a:graphic xmlns:a="http://schemas.openxmlformats.org/drawingml/2006/main">
                  <a:graphicData uri="http://schemas.microsoft.com/office/word/2010/wordprocessingShape">
                    <wps:wsp>
                      <wps:cNvSpPr/>
                      <wps:spPr>
                        <a:xfrm>
                          <a:off x="5304090" y="3730470"/>
                          <a:ext cx="83820" cy="99060"/>
                        </a:xfrm>
                        <a:prstGeom prst="ellipse">
                          <a:avLst/>
                        </a:prstGeom>
                        <a:solidFill>
                          <a:srgbClr val="FFC000"/>
                        </a:solidFill>
                        <a:ln w="25400" cap="flat" cmpd="sng">
                          <a:solidFill>
                            <a:srgbClr val="395E89"/>
                          </a:solidFill>
                          <a:prstDash val="solid"/>
                          <a:round/>
                          <a:headEnd type="none" w="sm" len="sm"/>
                          <a:tailEnd type="none" w="sm" len="sm"/>
                        </a:ln>
                      </wps:spPr>
                      <wps:txbx>
                        <w:txbxContent>
                          <w:p w14:paraId="59A081F5" w14:textId="77777777" w:rsidR="00201521" w:rsidRDefault="002015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292F445" id="Oval 2095006569" o:spid="_x0000_s1040" style="position:absolute;left:0;text-align:left;margin-left:-1pt;margin-top:1.5pt;width:8.6pt;height: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Q2IQIAAEkEAAAOAAAAZHJzL2Uyb0RvYy54bWysVNtu2zAMfR+wfxD0vtq5tXEQpxiSZhhQ&#10;rAG6fQAjy7EAWdJEJXb+fpSSNsn2MGDYi0KKzOEhdej5Y99qdpAelTUlH9zlnEkjbKXMruQ/vq8/&#10;TTnDAKYCbY0s+VEif1x8/DDv3EwObWN1JT0jEIOzzpW8CcHNsgxFI1vAO+ukoWBtfQuBXL/LKg8d&#10;obc6G+b5fdZZXzlvhUSk29UpyBcJv66lCC91jTIwXXLiFtLp07mNZ7aYw2znwTVKnGnAP7BoQRkq&#10;+g61ggBs79UfUK0S3qKtw52wbWbrWgmZeqBuBvlv3bw24GTqhYaD7n1M+P9gxbfDq9t4GkPncIZk&#10;xi762rfxl/ixvuSTUT7OCxrfseSjB3IezoOTfWCCEqaj6ZDCguJFkd+naHaBcR7DF2lbFo2SS62V&#10;w9gYzODwjIGqU/ZbVrxGq1W1Vlonx++2S+3ZAegR1+tlnr8VuEnThnUlH07GFGYCSEy1hkBm66qS&#10;o9mlgjd/wWvkUTF5mhZREUTmJi0yWwE2JwYpdBKOt3tTJQk1EqonU7FwdKRyQ1rnkQ22nGlJm0FG&#10;ygug9N/ziIA2xOPyJtEK/bZninoZjCNYvNra6rjxDJ1YKyL5DBg24EnBAypPqqbCP/fgiYz+akg2&#10;xWA8nNAaXDv+2tleO2BEY2lZRPCcnZxlSMsTn8XYz/tga5We70LmTJv0mgZ53q24ENd+yrp8ARa/&#10;AAAA//8DAFBLAwQUAAYACAAAACEAr4y6pt0AAAAGAQAADwAAAGRycy9kb3ducmV2LnhtbEyPwU7D&#10;MAyG70i8Q2QkbltKBhUqTSe0CQkJODB24Jg1XlPROKVJt7KnxzvBybL+X58/l8vJd+KAQ2wDabiZ&#10;ZyCQ6mBbajRsP55m9yBiMmRNFwg1/GCEZXV5UZrChiO942GTGsEQioXR4FLqCylj7dCbOA89Emf7&#10;MHiTeB0aaQdzZLjvpMqyXHrTEl9wpseVw/prM3oNan9qt6+ncfHsVvm3Xa9vX+jtU+vrq+nxAUTC&#10;Kf2V4azP6lCx0y6MZKPoNMwUv5I0LHic4zsFYsdolYOsSvlfv/oFAAD//wMAUEsBAi0AFAAGAAgA&#10;AAAhALaDOJL+AAAA4QEAABMAAAAAAAAAAAAAAAAAAAAAAFtDb250ZW50X1R5cGVzXS54bWxQSwEC&#10;LQAUAAYACAAAACEAOP0h/9YAAACUAQAACwAAAAAAAAAAAAAAAAAvAQAAX3JlbHMvLnJlbHNQSwEC&#10;LQAUAAYACAAAACEAqyAkNiECAABJBAAADgAAAAAAAAAAAAAAAAAuAgAAZHJzL2Uyb0RvYy54bWxQ&#10;SwECLQAUAAYACAAAACEAr4y6pt0AAAAGAQAADwAAAAAAAAAAAAAAAAB7BAAAZHJzL2Rvd25yZXYu&#10;eG1sUEsFBgAAAAAEAAQA8wAAAIUFAAAAAA==&#10;" fillcolor="#ffc000" strokecolor="#395e89" strokeweight="2pt">
                <v:stroke startarrowwidth="narrow" startarrowlength="short" endarrowwidth="narrow" endarrowlength="short"/>
                <v:textbox inset="2.53958mm,2.53958mm,2.53958mm,2.53958mm">
                  <w:txbxContent>
                    <w:p w14:paraId="59A081F5" w14:textId="77777777" w:rsidR="00201521" w:rsidRDefault="00201521">
                      <w:pPr>
                        <w:spacing w:after="0" w:line="240" w:lineRule="auto"/>
                        <w:textDirection w:val="btLr"/>
                      </w:pPr>
                    </w:p>
                  </w:txbxContent>
                </v:textbox>
              </v:oval>
            </w:pict>
          </mc:Fallback>
        </mc:AlternateContent>
      </w:r>
    </w:p>
    <w:p w14:paraId="10A7405F" w14:textId="77777777" w:rsidR="00201521" w:rsidRDefault="00000000">
      <w:pPr>
        <w:rPr>
          <w:rFonts w:ascii="Arial" w:eastAsia="Arial" w:hAnsi="Arial" w:cs="Arial"/>
          <w:sz w:val="20"/>
          <w:szCs w:val="20"/>
        </w:rPr>
      </w:pPr>
      <w:r>
        <w:rPr>
          <w:rFonts w:ascii="Arial" w:eastAsia="Arial" w:hAnsi="Arial" w:cs="Arial"/>
          <w:sz w:val="20"/>
          <w:szCs w:val="20"/>
        </w:rPr>
        <w:t xml:space="preserve">You can find out more </w:t>
      </w:r>
      <w:hyperlink r:id="rId13">
        <w:r w:rsidR="00201521">
          <w:rPr>
            <w:rFonts w:ascii="Arial" w:eastAsia="Arial" w:hAnsi="Arial" w:cs="Arial"/>
            <w:color w:val="0000FF"/>
            <w:sz w:val="20"/>
            <w:szCs w:val="20"/>
            <w:u w:val="single"/>
          </w:rPr>
          <w:t>here</w:t>
        </w:r>
      </w:hyperlink>
    </w:p>
    <w:p w14:paraId="7B5D2CC3" w14:textId="77777777" w:rsidR="00201521" w:rsidRDefault="00201521">
      <w:pPr>
        <w:rPr>
          <w:rFonts w:ascii="Arial" w:eastAsia="Arial" w:hAnsi="Arial" w:cs="Arial"/>
          <w:sz w:val="20"/>
          <w:szCs w:val="20"/>
        </w:rPr>
      </w:pPr>
    </w:p>
    <w:p w14:paraId="408B3425" w14:textId="77777777" w:rsidR="00201521" w:rsidRDefault="00000000">
      <w:pPr>
        <w:jc w:val="center"/>
        <w:rPr>
          <w:rFonts w:ascii="Arial" w:eastAsia="Arial" w:hAnsi="Arial" w:cs="Arial"/>
          <w:sz w:val="20"/>
          <w:szCs w:val="20"/>
        </w:rPr>
      </w:pPr>
      <w:r>
        <w:rPr>
          <w:noProof/>
          <w:sz w:val="20"/>
          <w:szCs w:val="20"/>
        </w:rPr>
        <w:drawing>
          <wp:inline distT="0" distB="0" distL="0" distR="0" wp14:anchorId="0EA9EEDA" wp14:editId="283CD1D3">
            <wp:extent cx="3284220" cy="2697480"/>
            <wp:effectExtent l="0" t="0" r="0" b="0"/>
            <wp:docPr id="2095006579" name="image1.jpg" descr="http://www.boundary-problems.co.uk/b-p-images/titleplan-eg1a.jpg"/>
            <wp:cNvGraphicFramePr/>
            <a:graphic xmlns:a="http://schemas.openxmlformats.org/drawingml/2006/main">
              <a:graphicData uri="http://schemas.openxmlformats.org/drawingml/2006/picture">
                <pic:pic xmlns:pic="http://schemas.openxmlformats.org/drawingml/2006/picture">
                  <pic:nvPicPr>
                    <pic:cNvPr id="0" name="image1.jpg" descr="http://www.boundary-problems.co.uk/b-p-images/titleplan-eg1a.jpg"/>
                    <pic:cNvPicPr preferRelativeResize="0"/>
                  </pic:nvPicPr>
                  <pic:blipFill>
                    <a:blip r:embed="rId14"/>
                    <a:srcRect/>
                    <a:stretch>
                      <a:fillRect/>
                    </a:stretch>
                  </pic:blipFill>
                  <pic:spPr>
                    <a:xfrm>
                      <a:off x="0" y="0"/>
                      <a:ext cx="3284220" cy="2697480"/>
                    </a:xfrm>
                    <a:prstGeom prst="rect">
                      <a:avLst/>
                    </a:prstGeom>
                    <a:ln/>
                  </pic:spPr>
                </pic:pic>
              </a:graphicData>
            </a:graphic>
          </wp:inline>
        </w:drawing>
      </w:r>
    </w:p>
    <w:p w14:paraId="375C3A4C" w14:textId="77777777" w:rsidR="00201521" w:rsidRDefault="00201521">
      <w:pPr>
        <w:rPr>
          <w:sz w:val="20"/>
          <w:szCs w:val="20"/>
        </w:rPr>
      </w:pPr>
    </w:p>
    <w:p w14:paraId="68353AB1" w14:textId="77777777" w:rsidR="00201521" w:rsidRDefault="00201521">
      <w:pPr>
        <w:rPr>
          <w:rFonts w:ascii="Aptos" w:eastAsia="Aptos" w:hAnsi="Aptos" w:cs="Aptos"/>
          <w:color w:val="7030A0"/>
          <w:sz w:val="20"/>
          <w:szCs w:val="20"/>
        </w:rPr>
      </w:pPr>
    </w:p>
    <w:sectPr w:rsidR="00201521">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B151D" w14:textId="77777777" w:rsidR="00F803B7" w:rsidRDefault="00F803B7">
      <w:pPr>
        <w:spacing w:after="0" w:line="240" w:lineRule="auto"/>
      </w:pPr>
      <w:r>
        <w:separator/>
      </w:r>
    </w:p>
  </w:endnote>
  <w:endnote w:type="continuationSeparator" w:id="0">
    <w:p w14:paraId="62280C3A" w14:textId="77777777" w:rsidR="00F803B7" w:rsidRDefault="00F8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66591F0-1C12-4E69-B8B1-9DE33E86375A}"/>
  </w:font>
  <w:font w:name="Cambria">
    <w:panose1 w:val="02040503050406030204"/>
    <w:charset w:val="00"/>
    <w:family w:val="roman"/>
    <w:pitch w:val="variable"/>
    <w:sig w:usb0="E00006FF" w:usb1="420024FF" w:usb2="02000000" w:usb3="00000000" w:csb0="0000019F" w:csb1="00000000"/>
    <w:embedRegular r:id="rId2" w:fontKey="{377B7E8B-C9A7-4BAD-BD2C-C7CAE168ED60}"/>
    <w:embedBold r:id="rId3" w:fontKey="{8FE6D34C-EE97-4BD9-8E5E-82DC5F9E1EF4}"/>
    <w:embedItalic r:id="rId4" w:fontKey="{A423BFF2-36B4-4BE9-A1D7-141D09790463}"/>
    <w:embedBoldItalic r:id="rId5" w:fontKey="{6567CABE-4454-4711-9422-4E17902DE363}"/>
  </w:font>
  <w:font w:name="Calibri">
    <w:panose1 w:val="020F0502020204030204"/>
    <w:charset w:val="00"/>
    <w:family w:val="swiss"/>
    <w:pitch w:val="variable"/>
    <w:sig w:usb0="E4002EFF" w:usb1="C000247B" w:usb2="00000009" w:usb3="00000000" w:csb0="000001FF" w:csb1="00000000"/>
    <w:embedRegular r:id="rId6" w:fontKey="{F4640E77-FCF0-4840-9361-E503244E503A}"/>
    <w:embedBold r:id="rId7" w:fontKey="{1039A8E9-47FA-488F-A2E5-F21C4C97954A}"/>
    <w:embedItalic r:id="rId8" w:fontKey="{160CE1E2-9D2B-4375-BC8E-95C7B4E947E5}"/>
    <w:embedBoldItalic r:id="rId9" w:fontKey="{7A0995CA-DBA5-42A9-9505-44662136936C}"/>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0" w:fontKey="{3540E74B-7A9E-4416-ACF7-2A4ED55004C6}"/>
    <w:embedBold r:id="rId11" w:fontKey="{2D705566-790C-49B7-A58A-047F1C093BE5}"/>
  </w:font>
  <w:font w:name="Roboto">
    <w:charset w:val="00"/>
    <w:family w:val="auto"/>
    <w:pitch w:val="variable"/>
    <w:sig w:usb0="E0000AFF" w:usb1="5000217F" w:usb2="00000021" w:usb3="00000000" w:csb0="0000019F" w:csb1="00000000"/>
    <w:embedRegular r:id="rId12" w:fontKey="{E3C9FD7C-7FB4-4B26-BE69-B63CED439F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E8F2" w14:textId="77777777" w:rsidR="00201521" w:rsidRDefault="0020152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39426" w14:textId="77777777" w:rsidR="00201521" w:rsidRDefault="0020152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BB7B" w14:textId="77777777" w:rsidR="00201521" w:rsidRDefault="0020152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19F67" w14:textId="77777777" w:rsidR="00F803B7" w:rsidRDefault="00F803B7">
      <w:pPr>
        <w:spacing w:after="0" w:line="240" w:lineRule="auto"/>
      </w:pPr>
      <w:r>
        <w:separator/>
      </w:r>
    </w:p>
  </w:footnote>
  <w:footnote w:type="continuationSeparator" w:id="0">
    <w:p w14:paraId="7FF91CF8" w14:textId="77777777" w:rsidR="00F803B7" w:rsidRDefault="00F8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FFBE8" w14:textId="77777777" w:rsidR="00201521" w:rsidRDefault="0020152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10AC7" w14:textId="7DD5AECE" w:rsidR="00201521" w:rsidRDefault="0020152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8A23" w14:textId="77777777" w:rsidR="00201521" w:rsidRDefault="002015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373F"/>
    <w:multiLevelType w:val="hybridMultilevel"/>
    <w:tmpl w:val="515E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92C34"/>
    <w:multiLevelType w:val="hybridMultilevel"/>
    <w:tmpl w:val="0B02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05B56"/>
    <w:multiLevelType w:val="hybridMultilevel"/>
    <w:tmpl w:val="89F6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647C0"/>
    <w:multiLevelType w:val="hybridMultilevel"/>
    <w:tmpl w:val="2D1C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20CB6"/>
    <w:multiLevelType w:val="hybridMultilevel"/>
    <w:tmpl w:val="C670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F6C1A"/>
    <w:multiLevelType w:val="hybridMultilevel"/>
    <w:tmpl w:val="CA18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40881"/>
    <w:multiLevelType w:val="hybridMultilevel"/>
    <w:tmpl w:val="EB46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C795C"/>
    <w:multiLevelType w:val="hybridMultilevel"/>
    <w:tmpl w:val="2BC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D0007"/>
    <w:multiLevelType w:val="hybridMultilevel"/>
    <w:tmpl w:val="862C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06788"/>
    <w:multiLevelType w:val="hybridMultilevel"/>
    <w:tmpl w:val="1E66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B3854"/>
    <w:multiLevelType w:val="hybridMultilevel"/>
    <w:tmpl w:val="810E5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E656FF"/>
    <w:multiLevelType w:val="hybridMultilevel"/>
    <w:tmpl w:val="5E54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40466A"/>
    <w:multiLevelType w:val="hybridMultilevel"/>
    <w:tmpl w:val="2DBC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B496F"/>
    <w:multiLevelType w:val="multilevel"/>
    <w:tmpl w:val="D6E21EDA"/>
    <w:lvl w:ilvl="0">
      <w:start w:val="1"/>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84B30F3"/>
    <w:multiLevelType w:val="hybridMultilevel"/>
    <w:tmpl w:val="4DF0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430D6"/>
    <w:multiLevelType w:val="hybridMultilevel"/>
    <w:tmpl w:val="8C22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E44892"/>
    <w:multiLevelType w:val="hybridMultilevel"/>
    <w:tmpl w:val="8408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740EB2"/>
    <w:multiLevelType w:val="hybridMultilevel"/>
    <w:tmpl w:val="E78A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100F6"/>
    <w:multiLevelType w:val="hybridMultilevel"/>
    <w:tmpl w:val="1310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5F43B8"/>
    <w:multiLevelType w:val="hybridMultilevel"/>
    <w:tmpl w:val="7EA6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6C4D83"/>
    <w:multiLevelType w:val="hybridMultilevel"/>
    <w:tmpl w:val="A7D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E417B1"/>
    <w:multiLevelType w:val="hybridMultilevel"/>
    <w:tmpl w:val="3BE6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5B3D24"/>
    <w:multiLevelType w:val="hybridMultilevel"/>
    <w:tmpl w:val="B790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17562"/>
    <w:multiLevelType w:val="hybridMultilevel"/>
    <w:tmpl w:val="0688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E00DC8"/>
    <w:multiLevelType w:val="hybridMultilevel"/>
    <w:tmpl w:val="C770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1F2B02"/>
    <w:multiLevelType w:val="hybridMultilevel"/>
    <w:tmpl w:val="5F4C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D4AD2"/>
    <w:multiLevelType w:val="hybridMultilevel"/>
    <w:tmpl w:val="3E08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E17AF"/>
    <w:multiLevelType w:val="hybridMultilevel"/>
    <w:tmpl w:val="8F56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EE76F4"/>
    <w:multiLevelType w:val="hybridMultilevel"/>
    <w:tmpl w:val="748A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22B4C"/>
    <w:multiLevelType w:val="hybridMultilevel"/>
    <w:tmpl w:val="840E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A479E7"/>
    <w:multiLevelType w:val="hybridMultilevel"/>
    <w:tmpl w:val="CF34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F6127"/>
    <w:multiLevelType w:val="hybridMultilevel"/>
    <w:tmpl w:val="C5CE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050E4D"/>
    <w:multiLevelType w:val="hybridMultilevel"/>
    <w:tmpl w:val="8C9C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A56B6"/>
    <w:multiLevelType w:val="hybridMultilevel"/>
    <w:tmpl w:val="995A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E75FDB"/>
    <w:multiLevelType w:val="hybridMultilevel"/>
    <w:tmpl w:val="52AA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AA3BCD"/>
    <w:multiLevelType w:val="hybridMultilevel"/>
    <w:tmpl w:val="661E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BF590D"/>
    <w:multiLevelType w:val="hybridMultilevel"/>
    <w:tmpl w:val="1FA0A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6E53FD"/>
    <w:multiLevelType w:val="hybridMultilevel"/>
    <w:tmpl w:val="D258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6F48BB"/>
    <w:multiLevelType w:val="hybridMultilevel"/>
    <w:tmpl w:val="F6E43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E522DF"/>
    <w:multiLevelType w:val="hybridMultilevel"/>
    <w:tmpl w:val="205E2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1B3EBE"/>
    <w:multiLevelType w:val="hybridMultilevel"/>
    <w:tmpl w:val="5D72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533CEC"/>
    <w:multiLevelType w:val="hybridMultilevel"/>
    <w:tmpl w:val="CFCE8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282C87"/>
    <w:multiLevelType w:val="hybridMultilevel"/>
    <w:tmpl w:val="04D8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9B6A41"/>
    <w:multiLevelType w:val="hybridMultilevel"/>
    <w:tmpl w:val="F69E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6470A2"/>
    <w:multiLevelType w:val="hybridMultilevel"/>
    <w:tmpl w:val="763A1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0A706C"/>
    <w:multiLevelType w:val="hybridMultilevel"/>
    <w:tmpl w:val="668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257950"/>
    <w:multiLevelType w:val="hybridMultilevel"/>
    <w:tmpl w:val="AD4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5C13A7"/>
    <w:multiLevelType w:val="multilevel"/>
    <w:tmpl w:val="65D07304"/>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1AC170B"/>
    <w:multiLevelType w:val="hybridMultilevel"/>
    <w:tmpl w:val="475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C47FD2"/>
    <w:multiLevelType w:val="multilevel"/>
    <w:tmpl w:val="CDD063B4"/>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51153FB"/>
    <w:multiLevelType w:val="hybridMultilevel"/>
    <w:tmpl w:val="3710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4532C2"/>
    <w:multiLevelType w:val="hybridMultilevel"/>
    <w:tmpl w:val="0D3C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67546D"/>
    <w:multiLevelType w:val="hybridMultilevel"/>
    <w:tmpl w:val="2AAA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352886"/>
    <w:multiLevelType w:val="hybridMultilevel"/>
    <w:tmpl w:val="898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CD66EA"/>
    <w:multiLevelType w:val="hybridMultilevel"/>
    <w:tmpl w:val="CF72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371404"/>
    <w:multiLevelType w:val="hybridMultilevel"/>
    <w:tmpl w:val="1DEA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566C5C"/>
    <w:multiLevelType w:val="hybridMultilevel"/>
    <w:tmpl w:val="968A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AF423C"/>
    <w:multiLevelType w:val="hybridMultilevel"/>
    <w:tmpl w:val="57F8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521466">
    <w:abstractNumId w:val="47"/>
  </w:num>
  <w:num w:numId="2" w16cid:durableId="495070770">
    <w:abstractNumId w:val="13"/>
  </w:num>
  <w:num w:numId="3" w16cid:durableId="793059007">
    <w:abstractNumId w:val="49"/>
  </w:num>
  <w:num w:numId="4" w16cid:durableId="10553921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11461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50039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9147988">
    <w:abstractNumId w:val="38"/>
  </w:num>
  <w:num w:numId="8" w16cid:durableId="452483156">
    <w:abstractNumId w:val="41"/>
  </w:num>
  <w:num w:numId="9" w16cid:durableId="1877043342">
    <w:abstractNumId w:val="37"/>
  </w:num>
  <w:num w:numId="10" w16cid:durableId="82381085">
    <w:abstractNumId w:val="29"/>
  </w:num>
  <w:num w:numId="11" w16cid:durableId="979117273">
    <w:abstractNumId w:val="30"/>
  </w:num>
  <w:num w:numId="12" w16cid:durableId="897864151">
    <w:abstractNumId w:val="48"/>
  </w:num>
  <w:num w:numId="13" w16cid:durableId="391538230">
    <w:abstractNumId w:val="40"/>
  </w:num>
  <w:num w:numId="14" w16cid:durableId="722291047">
    <w:abstractNumId w:val="23"/>
  </w:num>
  <w:num w:numId="15" w16cid:durableId="238292674">
    <w:abstractNumId w:val="43"/>
  </w:num>
  <w:num w:numId="16" w16cid:durableId="1188568699">
    <w:abstractNumId w:val="4"/>
  </w:num>
  <w:num w:numId="17" w16cid:durableId="1171750118">
    <w:abstractNumId w:val="39"/>
  </w:num>
  <w:num w:numId="18" w16cid:durableId="1065180348">
    <w:abstractNumId w:val="51"/>
  </w:num>
  <w:num w:numId="19" w16cid:durableId="1022702118">
    <w:abstractNumId w:val="9"/>
  </w:num>
  <w:num w:numId="20" w16cid:durableId="374813843">
    <w:abstractNumId w:val="19"/>
  </w:num>
  <w:num w:numId="21" w16cid:durableId="1055739328">
    <w:abstractNumId w:val="50"/>
  </w:num>
  <w:num w:numId="22" w16cid:durableId="1035279335">
    <w:abstractNumId w:val="12"/>
  </w:num>
  <w:num w:numId="23" w16cid:durableId="41750932">
    <w:abstractNumId w:val="16"/>
  </w:num>
  <w:num w:numId="24" w16cid:durableId="1740443134">
    <w:abstractNumId w:val="42"/>
  </w:num>
  <w:num w:numId="25" w16cid:durableId="1357541563">
    <w:abstractNumId w:val="8"/>
  </w:num>
  <w:num w:numId="26" w16cid:durableId="1901749786">
    <w:abstractNumId w:val="25"/>
  </w:num>
  <w:num w:numId="27" w16cid:durableId="174615330">
    <w:abstractNumId w:val="32"/>
  </w:num>
  <w:num w:numId="28" w16cid:durableId="1799033550">
    <w:abstractNumId w:val="14"/>
  </w:num>
  <w:num w:numId="29" w16cid:durableId="1241721938">
    <w:abstractNumId w:val="46"/>
  </w:num>
  <w:num w:numId="30" w16cid:durableId="1651399045">
    <w:abstractNumId w:val="1"/>
  </w:num>
  <w:num w:numId="31" w16cid:durableId="194580307">
    <w:abstractNumId w:val="15"/>
  </w:num>
  <w:num w:numId="32" w16cid:durableId="2031832434">
    <w:abstractNumId w:val="34"/>
  </w:num>
  <w:num w:numId="33" w16cid:durableId="317853750">
    <w:abstractNumId w:val="11"/>
  </w:num>
  <w:num w:numId="34" w16cid:durableId="212665279">
    <w:abstractNumId w:val="54"/>
  </w:num>
  <w:num w:numId="35" w16cid:durableId="1979726333">
    <w:abstractNumId w:val="45"/>
  </w:num>
  <w:num w:numId="36" w16cid:durableId="719210883">
    <w:abstractNumId w:val="44"/>
  </w:num>
  <w:num w:numId="37" w16cid:durableId="626666091">
    <w:abstractNumId w:val="7"/>
  </w:num>
  <w:num w:numId="38" w16cid:durableId="1834832490">
    <w:abstractNumId w:val="57"/>
  </w:num>
  <w:num w:numId="39" w16cid:durableId="1985894063">
    <w:abstractNumId w:val="33"/>
  </w:num>
  <w:num w:numId="40" w16cid:durableId="1193421477">
    <w:abstractNumId w:val="27"/>
  </w:num>
  <w:num w:numId="41" w16cid:durableId="1370179796">
    <w:abstractNumId w:val="26"/>
  </w:num>
  <w:num w:numId="42" w16cid:durableId="529025487">
    <w:abstractNumId w:val="31"/>
  </w:num>
  <w:num w:numId="43" w16cid:durableId="1191801414">
    <w:abstractNumId w:val="18"/>
  </w:num>
  <w:num w:numId="44" w16cid:durableId="1389961738">
    <w:abstractNumId w:val="0"/>
  </w:num>
  <w:num w:numId="45" w16cid:durableId="1593005333">
    <w:abstractNumId w:val="36"/>
  </w:num>
  <w:num w:numId="46" w16cid:durableId="539126228">
    <w:abstractNumId w:val="20"/>
  </w:num>
  <w:num w:numId="47" w16cid:durableId="1808812319">
    <w:abstractNumId w:val="52"/>
  </w:num>
  <w:num w:numId="48" w16cid:durableId="698895099">
    <w:abstractNumId w:val="22"/>
  </w:num>
  <w:num w:numId="49" w16cid:durableId="1807159276">
    <w:abstractNumId w:val="5"/>
  </w:num>
  <w:num w:numId="50" w16cid:durableId="1680699195">
    <w:abstractNumId w:val="2"/>
  </w:num>
  <w:num w:numId="51" w16cid:durableId="355616710">
    <w:abstractNumId w:val="28"/>
  </w:num>
  <w:num w:numId="52" w16cid:durableId="1568958084">
    <w:abstractNumId w:val="17"/>
  </w:num>
  <w:num w:numId="53" w16cid:durableId="1265462315">
    <w:abstractNumId w:val="3"/>
  </w:num>
  <w:num w:numId="54" w16cid:durableId="290212997">
    <w:abstractNumId w:val="35"/>
  </w:num>
  <w:num w:numId="55" w16cid:durableId="1767187795">
    <w:abstractNumId w:val="21"/>
  </w:num>
  <w:num w:numId="56" w16cid:durableId="1041828103">
    <w:abstractNumId w:val="6"/>
  </w:num>
  <w:num w:numId="57" w16cid:durableId="1126465242">
    <w:abstractNumId w:val="24"/>
  </w:num>
  <w:num w:numId="58" w16cid:durableId="881818902">
    <w:abstractNumId w:val="53"/>
  </w:num>
  <w:num w:numId="59" w16cid:durableId="1674453457">
    <w:abstractNumId w:val="55"/>
  </w:num>
  <w:num w:numId="60" w16cid:durableId="1575894390">
    <w:abstractNumId w:val="10"/>
  </w:num>
  <w:num w:numId="61" w16cid:durableId="1275601661">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521"/>
    <w:rsid w:val="00034959"/>
    <w:rsid w:val="00094B53"/>
    <w:rsid w:val="000C3795"/>
    <w:rsid w:val="000F6977"/>
    <w:rsid w:val="00103289"/>
    <w:rsid w:val="001151BC"/>
    <w:rsid w:val="00132385"/>
    <w:rsid w:val="00153113"/>
    <w:rsid w:val="00176760"/>
    <w:rsid w:val="001A0196"/>
    <w:rsid w:val="001E43AC"/>
    <w:rsid w:val="00201521"/>
    <w:rsid w:val="002045FB"/>
    <w:rsid w:val="002A5E04"/>
    <w:rsid w:val="003574CA"/>
    <w:rsid w:val="00376744"/>
    <w:rsid w:val="00416368"/>
    <w:rsid w:val="004A5421"/>
    <w:rsid w:val="004B62E9"/>
    <w:rsid w:val="004B6AD7"/>
    <w:rsid w:val="004B75BB"/>
    <w:rsid w:val="00554A3F"/>
    <w:rsid w:val="00597F75"/>
    <w:rsid w:val="005E0053"/>
    <w:rsid w:val="005E3338"/>
    <w:rsid w:val="005F47D5"/>
    <w:rsid w:val="006105C4"/>
    <w:rsid w:val="00611116"/>
    <w:rsid w:val="00640E8E"/>
    <w:rsid w:val="006B09C3"/>
    <w:rsid w:val="006D3F11"/>
    <w:rsid w:val="00730D1C"/>
    <w:rsid w:val="007311D9"/>
    <w:rsid w:val="007877B7"/>
    <w:rsid w:val="007C43C1"/>
    <w:rsid w:val="007F26DE"/>
    <w:rsid w:val="00855DAE"/>
    <w:rsid w:val="00862FA4"/>
    <w:rsid w:val="008E7DB2"/>
    <w:rsid w:val="00910B81"/>
    <w:rsid w:val="009533B6"/>
    <w:rsid w:val="0095406A"/>
    <w:rsid w:val="009F1650"/>
    <w:rsid w:val="00A600C5"/>
    <w:rsid w:val="00A9535C"/>
    <w:rsid w:val="00AD48BA"/>
    <w:rsid w:val="00B84077"/>
    <w:rsid w:val="00B96DAE"/>
    <w:rsid w:val="00BA67DB"/>
    <w:rsid w:val="00BB24FB"/>
    <w:rsid w:val="00BB2623"/>
    <w:rsid w:val="00C46000"/>
    <w:rsid w:val="00CA2D67"/>
    <w:rsid w:val="00CE3288"/>
    <w:rsid w:val="00D26FF1"/>
    <w:rsid w:val="00D9045B"/>
    <w:rsid w:val="00E02138"/>
    <w:rsid w:val="00E51ACB"/>
    <w:rsid w:val="00E61904"/>
    <w:rsid w:val="00E91CB4"/>
    <w:rsid w:val="00E92DF3"/>
    <w:rsid w:val="00EA5E8D"/>
    <w:rsid w:val="00EB1F29"/>
    <w:rsid w:val="00EB2E8A"/>
    <w:rsid w:val="00EB6D85"/>
    <w:rsid w:val="00EF6A89"/>
    <w:rsid w:val="00F25C0B"/>
    <w:rsid w:val="00F30F8B"/>
    <w:rsid w:val="00F54C62"/>
    <w:rsid w:val="00F6026F"/>
    <w:rsid w:val="00F66D4A"/>
    <w:rsid w:val="00F803B7"/>
    <w:rsid w:val="00FA5E5F"/>
    <w:rsid w:val="00FD169C"/>
    <w:rsid w:val="00FD7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CAB453"/>
  <w15:docId w15:val="{3B099E8E-8DA2-4967-9510-9BE86972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933F3"/>
    <w:rPr>
      <w:color w:val="0000FF" w:themeColor="hyperlink"/>
      <w:u w:val="single"/>
    </w:rPr>
  </w:style>
  <w:style w:type="character" w:styleId="UnresolvedMention">
    <w:name w:val="Unresolved Mention"/>
    <w:basedOn w:val="DefaultParagraphFont"/>
    <w:uiPriority w:val="99"/>
    <w:semiHidden/>
    <w:unhideWhenUsed/>
    <w:rsid w:val="004933F3"/>
    <w:rPr>
      <w:color w:val="605E5C"/>
      <w:shd w:val="clear" w:color="auto" w:fill="E1DFDD"/>
    </w:rPr>
  </w:style>
  <w:style w:type="paragraph" w:styleId="Revision">
    <w:name w:val="Revision"/>
    <w:hidden/>
    <w:uiPriority w:val="99"/>
    <w:semiHidden/>
    <w:rsid w:val="00BD7A00"/>
    <w:pPr>
      <w:spacing w:after="0" w:line="240" w:lineRule="auto"/>
    </w:p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paragraph" w:styleId="TOC2">
    <w:name w:val="toc 2"/>
    <w:basedOn w:val="Normal"/>
    <w:next w:val="Normal"/>
    <w:autoRedefine/>
    <w:uiPriority w:val="39"/>
    <w:unhideWhenUsed/>
    <w:rsid w:val="00EF6A89"/>
    <w:pPr>
      <w:spacing w:after="100"/>
      <w:ind w:left="220"/>
    </w:pPr>
  </w:style>
  <w:style w:type="character" w:styleId="CommentReference">
    <w:name w:val="annotation reference"/>
    <w:basedOn w:val="DefaultParagraphFont"/>
    <w:uiPriority w:val="99"/>
    <w:semiHidden/>
    <w:unhideWhenUsed/>
    <w:rsid w:val="004B6AD7"/>
    <w:rPr>
      <w:sz w:val="16"/>
      <w:szCs w:val="16"/>
    </w:rPr>
  </w:style>
  <w:style w:type="paragraph" w:styleId="CommentText">
    <w:name w:val="annotation text"/>
    <w:basedOn w:val="Normal"/>
    <w:link w:val="CommentTextChar"/>
    <w:uiPriority w:val="99"/>
    <w:unhideWhenUsed/>
    <w:rsid w:val="004B6AD7"/>
    <w:pPr>
      <w:spacing w:line="240" w:lineRule="auto"/>
    </w:pPr>
    <w:rPr>
      <w:sz w:val="20"/>
      <w:szCs w:val="20"/>
    </w:rPr>
  </w:style>
  <w:style w:type="character" w:customStyle="1" w:styleId="CommentTextChar">
    <w:name w:val="Comment Text Char"/>
    <w:basedOn w:val="DefaultParagraphFont"/>
    <w:link w:val="CommentText"/>
    <w:uiPriority w:val="99"/>
    <w:rsid w:val="004B6AD7"/>
    <w:rPr>
      <w:sz w:val="20"/>
      <w:szCs w:val="20"/>
    </w:rPr>
  </w:style>
  <w:style w:type="paragraph" w:styleId="CommentSubject">
    <w:name w:val="annotation subject"/>
    <w:basedOn w:val="CommentText"/>
    <w:next w:val="CommentText"/>
    <w:link w:val="CommentSubjectChar"/>
    <w:uiPriority w:val="99"/>
    <w:semiHidden/>
    <w:unhideWhenUsed/>
    <w:rsid w:val="004B6AD7"/>
    <w:rPr>
      <w:b/>
      <w:bCs/>
    </w:rPr>
  </w:style>
  <w:style w:type="character" w:customStyle="1" w:styleId="CommentSubjectChar">
    <w:name w:val="Comment Subject Char"/>
    <w:basedOn w:val="CommentTextChar"/>
    <w:link w:val="CommentSubject"/>
    <w:uiPriority w:val="99"/>
    <w:semiHidden/>
    <w:rsid w:val="004B6AD7"/>
    <w:rPr>
      <w:b/>
      <w:bCs/>
      <w:sz w:val="20"/>
      <w:szCs w:val="20"/>
    </w:rPr>
  </w:style>
  <w:style w:type="paragraph" w:customStyle="1" w:styleId="Default">
    <w:name w:val="Default"/>
    <w:uiPriority w:val="99"/>
    <w:rsid w:val="005F47D5"/>
    <w:pPr>
      <w:autoSpaceDE w:val="0"/>
      <w:autoSpaceDN w:val="0"/>
      <w:adjustRightInd w:val="0"/>
      <w:spacing w:after="0" w:line="240" w:lineRule="auto"/>
    </w:pPr>
    <w:rPr>
      <w:rFonts w:ascii="Arial" w:eastAsia="Calibr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istoricengland.org.uk/advice/your-home/owning-historic-property/conservation-area/"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v.uk/guidance/tree-preservation-orders-and-trees-in-conservation-area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istoricengland.org.uk/advice/your-home/owning-historic-property/conservation-are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gov.uk/guidance/tree-preservation-orders-and-trees-in-conservation-areas"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historicengland.org.uk/advice/your-home/owning-historic-property/conservation-area/" TargetMode="External"/><Relationship Id="rId14" Type="http://schemas.openxmlformats.org/officeDocument/2006/relationships/image" Target="media/image1.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p0CYwViupB4R2BvxhsPPhm/Zw==">CgMxLjAirAIKC0FBQUJ2U2k2RGJNEvYBCgtBQUFCdlNpNkRiTRILQUFBQnZTaTZEYk0aDQoJdGV4dC9odG1sEgAiDgoKdGV4dC9wbGFpbhIAKiUiH0FOT05ZTU9VU18xMDkwNjAzNzAzNDk5MDQ1MTM3NzcoADgBMJnWlPGlMzjr65TxpTNKTAokYXBwbGljYXRpb24vdm5kLmdvb2dsZS1hcHBzLmRvY3MubWRzGiTC19rkAR4aHAoYChJuZGVudGlmaWNhdGlvbiBhbmQQARgAEAFaDGh3a2JxY2dxYTlvYnICIAB4AIIBFHN1Z2dlc3QuOG03eW9sZWJ1bnhnmgEGCAAQABgAsAEAuAEAGJnWlPGlMyDr65TxpTMwAEIUc3VnZ2VzdC44bTd5b2xlYnVueGcinwIKC0FBQUJ2U2k2RGJJEukBCgtBQUFCdlNpNkRiSRILQUFBQnZTaTZEYkkaDQoJdGV4dC9odG1sEgAiDgoKdGV4dC9wbGFpbhIAKiUiH0FOT05ZTU9VU18xMDkwNjAzNzAzNDk5MDQ1MTM3NzcoADgBMPTGlPGlMzjNz5TxpTNKPwokYXBwbGljYXRpb24vdm5kLmdvb2dsZS1hcHBzLmRvY3MubWRzGhfC19rkAREaDwoLCgVmb3IgaRABGAAQAVoMbTBqcDE1Z2ZtYTRwcgIgAHgAggEUc3VnZ2VzdC5pcXJjbWt1bHZsZ2SaAQYIABAAGACwAQC4AQAY9MaU8aUzIM3PlPGlMzAAQhRzdWdnZXN0LmlxcmNta3VsdmxnZCKoAgoLQUFBQnZTaTZEYTQS8wEKC0FBQUJ2U2k2RGE0EgtBQUFCdlNpNkRhNBoNCgl0ZXh0L2h0bWwSACIOCgp0ZXh0L3BsYWluEgAqJSIfQU5PTllNT1VTXzEwOTA2MDM3MDM0OTkwNDUxMzc3NygAOAEwur6T8aUzOPXTk/GlM0pKCiRhcHBsaWNhdGlvbi92bmQuZ29vZ2xlLWFwcHMuZG9jcy5tZHMaIsLX2uQBHBoaChYKEHNob3VkbCBsaW1pdCB0aGUQARgAEAFaDGJsbDQ0N2YwdzAwN3ICIAB4AIIBE3N1Z2dlc3QuOHNpNmp5bjU4bGOaAQYIABAAGACwAQC4AQAYur6T8aUzIPXTk/GlMzAAQhNzdWdnZXN0LjhzaTZqeW41OGxjIp8CCgtBQUFCdlNpNkRhOBLpAQoLQUFBQnZTaTZEYTgSC0FBQUJ2U2k2RGE4Gg0KCXRleHQvaHRtbBIAIg4KCnRleHQvcGxhaW4SAColIh9BTk9OWU1PVVNfMTA5MDYwMzcwMzQ5OTA0NTEzNzc3KAA4ATCk2ZPxpTM4nuKT8aUzSj8KJGFwcGxpY2F0aW9uL3ZuZC5nb29nbGUtYXBwcy5kb2NzLm1kcxoXwtfa5AERGg8KCwoFc2NvcGUQARgAEAFaDGdjM2dtaDl5eXhkYXICIAB4AIIBFHN1Z2dlc3QuYWxtemNxZjQ0b255mgEGCAAQABgAsAEAuAEAGKTZk/GlMyCe4pPxpTMwAEIUc3VnZ2VzdC5hbG16Y3FmNDRvbnkinQIKC0FBQUJ2U2k2RGFBEucBCgtBQUFCdlNpNkRhQRILQUFBQnZTaTZEYUEaDQoJdGV4dC9odG1sEgAiDgoKdGV4dC9wbGFpbhIAKiUiH0FOT05ZTU9VU18xMDkwNjAzNzAzNDk5MDQ1MTM3NzcoADgBMM6ji/GlMziurIvxpTNKPQokYXBwbGljYXRpb24vdm5kLmdvb2dsZS1hcHBzLmRvY3MubWRzGhXC19rkAQ8SDQoJCgNmaXQQARgAEAFaDGU5emVpeGF4dTgxc3ICIAB4AIIBFHN1Z2dlc3QucGVyNW1kNTRoZWFymgEGCAAQABgAsAEAuAEAGM6ji/GlMyCurIvxpTMwAEIUc3VnZ2VzdC5wZXI1bWQ1NGhlYXIirgIKC0FBQUJ2U2k2RGJFEvgBCgtBQUFCdlNpNkRiRRILQUFBQnZTaTZEYkUaDQoJdGV4dC9odG1sEgAiDgoKdGV4dC9wbGFpbhIAKiUiH0FOT05ZTU9VU18xMDkwNjAzNzAzNDk5MDQ1MTM3NzcoADgBMIOblPGlMziVn5TxpTNKTgokYXBwbGljYXRpb24vdm5kLmdvb2dsZS1hcHBzLmRvY3MubWRzGibC19rkASAKHgoMCgZzaG91bGQQARgAEgwKBnNob3VkbBABGAAYAVoMandtY2lvazRsbDc1cgIgAHgAggEUc3VnZ2VzdC5tamEwdWZmb3BybTCaAQYIABAAGACwAQC4AQAYg5uU8aUzIJWflPGlMzAAQhRzdWdnZXN0Lm1qYTB1ZmZvcHJtMCKrAgoLQUFBQnZTaTZEYkES9QEKC0FBQUJ2U2k2RGJBEgtBQUFCdlNpNkRiQRoNCgl0ZXh0L2h0bWwSACIOCgp0ZXh0L3BsYWluEgAqJSIfQU5PTllNT1VTXzEwOTA2MDM3MDM0OTkwNDUxMzc3NygAOAEwv+mT8aUzOO/+k/GlM0pLCiRhcHBsaWNhdGlvbi92bmQuZ29vZ2xlLWFwcHMuZG9jcy5tZHMaI8LX2uQBHRobChcKEW9mciBpZGV0aWZpY2F0aW9uEAEYABABWgxvdnY0eGtoN3Y5OTByAiAAeACCARRzdWdnZXN0Lm5leHVzdjRlNDQ4ZJoBBggAEAAYALABALgBABi/6ZPxpTMg7/6T8aUzMABCFHN1Z2dlc3QubmV4dXN2NGU0NDhkMg5oLnNqcWtwdmQxcnFuZTgAaiEKFHN1Z2dlc3QucjE1ODluM2RlczU2EglBbm9ueW1vdXNqIQoUc3VnZ2VzdC43bGZ1cG91cXRpaWgSCUFub255bW91c2ohChRzdWdnZXN0LjQ0NmNnejNlcjUxbBIJQW5vbnltb3VzalQKNnN1Z2dlc3RJZEltcG9ydGFhMjhmNjc4LTk3M2EtNGIyMS1hOWIzLTM4YTE4M2Q5N2E1M183NBIaQmV0aGFueSBkZSBNb250am9pZSBSdWRvbGZqIQoUc3VnZ2VzdC5mZGd5Zm5vbGF4aDYSCUFub255bW91c2ohChRzdWdnZXN0LnZ5d20zODljZXE0chIJQW5vbnltb3VzaiEKFHN1Z2dlc3QucjBqb29wNTNoZjM5EglBbm9ueW1vdXNqUwo1c3VnZ2VzdElkSW1wb3J0YWEyOGY2NzgtOTczYS00YjIxLWE5YjMtMzhhMTgzZDk3YTUzXzYSGkJldGhhbnkgZGUgTW9udGpvaWUgUnVkb2xmalQKNnN1Z2dlc3RJZEltcG9ydGFhMjhmNjc4LTk3M2EtNGIyMS1hOWIzLTM4YTE4M2Q5N2E1M181NxIaQmV0aGFueSBkZSBNb250am9pZSBSdWRvbGZqIAoTc3VnZ2VzdC5hejBvbHBvZDVuMxIJQW5vbnltb3VzaiEKFHN1Z2dlc3QucmZiazN0MWlzeHBnEglBbm9ueW1vdXNqVAo2c3VnZ2VzdElkSW1wb3J0YWEyOGY2NzgtOTczYS00YjIxLWE5YjMtMzhhMTgzZDk3YTUzXzczEhpCZXRoYW55IGRlIE1vbnRqb2llIFJ1ZG9sZmpUCjZzdWdnZXN0SWRJbXBvcnRhYTI4ZjY3OC05NzNhLTRiMjEtYTliMy0zOGExODNkOTdhNTNfNDUSGkJldGhhbnkgZGUgTW9udGpvaWUgUnVkb2xmaiEKFHN1Z2dlc3QudnZ4dmdkdmYzbXE2EglBbm9ueW1vdXNqVAo2c3VnZ2VzdElkSW1wb3J0YWEyOGY2NzgtOTczYS00YjIxLWE5YjMtMzhhMTgzZDk3YTUzXzE0EhpCZXRoYW55IGRlIE1vbnRqb2llIFJ1ZG9sZmohChRzdWdnZXN0LndmaDQ3cGxhaXh0YhIJQW5vbnltb3VzaiEKFHN1Z2dlc3QubDNpbTdieHZ6NnZrEglBbm9ueW1vdXNqVAo2c3VnZ2VzdElkSW1wb3J0YWEyOGY2NzgtOTczYS00YjIxLWE5YjMtMzhhMTgzZDk3YTUzXzM2EhpCZXRoYW55IGRlIE1vbnRqb2llIFJ1ZG9sZmohChRzdWdnZXN0LnFlbnQybHo2ZGdtbxIJQW5vbnltb3VzaiEKFHN1Z2dlc3QueTNwdWhhbmFodTF5EglBbm9ueW1vdXNqIQoUc3VnZ2VzdC5nMXA0ZzhqeWphOTASCUFub255bW91c2ohChRzdWdnZXN0LnE4OXF0b2h2cWx3cBIJQW5vbnltb3VzalQKNnN1Z2dlc3RJZEltcG9ydGFhMjhmNjc4LTk3M2EtNGIyMS1hOWIzLTM4YTE4M2Q5N2E1M181NBIaQmV0aGFueSBkZSBNb250am9pZSBSdWRvbGZqIQoUc3VnZ2VzdC5xa3UzeTJyanNlZGsSCUFub255bW91c2pUCjZzdWdnZXN0SWRJbXBvcnRhYTI4ZjY3OC05NzNhLTRiMjEtYTliMy0zOGExODNkOTdhNTNfNTMSGkJldGhhbnkgZGUgTW9udGpvaWUgUnVkb2xmaiEKFHN1Z2dlc3QueW1uY2lqaWk4NjF4EglBbm9ueW1vdXNqVAo2c3VnZ2VzdElkSW1wb3J0YWEyOGY2NzgtOTczYS00YjIxLWE5YjMtMzhhMTgzZDk3YTUzXzQzEhpCZXRoYW55IGRlIE1vbnRqb2llIFJ1ZG9sZmohChRzdWdnZXN0LmJjdmlwNDJ1cDQyZRIJQW5vbnltb3VzaiAKE3N1Z2dlc3QuOTI1M283bXA4YmMSCUFub255bW91c2pUCjZzdWdnZXN0SWRJbXBvcnRhYTI4ZjY3OC05NzNhLTRiMjEtYTliMy0zOGExODNkOTdhNTNfNTgSGkJldGhhbnkgZGUgTW9udGpvaWUgUnVkb2xmaiEKFHN1Z2dlc3QuY3U5MnpieWNsZ3I4EglBbm9ueW1vdXNqVAo2c3VnZ2VzdElkSW1wb3J0YWEyOGY2NzgtOTczYS00YjIxLWE5YjMtMzhhMTgzZDk3YTUzXzYyEhpCZXRoYW55IGRlIE1vbnRqb2llIFJ1ZG9sZmpUCjZzdWdnZXN0SWRJbXBvcnRhYTI4ZjY3OC05NzNhLTRiMjEtYTliMy0zOGExODNkOTdhNTNfNzISGkJldGhhbnkgZGUgTW9udGpvaWUgUnVkb2xmalQKNnN1Z2dlc3RJZEltcG9ydGFhMjhmNjc4LTk3M2EtNGIyMS1hOWIzLTM4YTE4M2Q5N2E1M182OBIaQmV0aGFueSBkZSBNb250am9pZSBSdWRvbGZqIQoUc3VnZ2VzdC53Nm91OG5xamVpcXISCUFub255bW91c2pTCjVzdWdnZXN0SWRJbXBvcnRhYTI4ZjY3OC05NzNhLTRiMjEtYTliMy0zOGExODNkOTdhNTNfNRIaQmV0aGFueSBkZSBNb250am9pZSBSdWRvbGZqIQoUc3VnZ2VzdC5jdWxlbml3dzcyZGESCUFub255bW91c2pUCjZzdWdnZXN0SWRJbXBvcnRhYTI4ZjY3OC05NzNhLTRiMjEtYTliMy0zOGExODNkOTdhNTNfNDcSGkJldGhhbnkgZGUgTW9udGpvaWUgUnVkb2xmaiEKFHN1Z2dlc3QucGlrNGtzMWx5dGo4EglBbm9ueW1vdXNqVAo2c3VnZ2VzdElkSW1wb3J0YWEyOGY2NzgtOTczYS00YjIxLWE5YjMtMzhhMTgzZDk3YTUzXzQyEhpCZXRoYW55IGRlIE1vbnRqb2llIFJ1ZG9sZmpUCjZzdWdnZXN0SWRJbXBvcnRhYTI4ZjY3OC05NzNhLTRiMjEtYTliMy0zOGExODNkOTdhNTNfNjASGkJldGhhbnkgZGUgTW9udGpvaWUgUnVkb2xmaiEKFHN1Z2dlc3QuYWZpaGJtZDJsZ3VzEglBbm9ueW1vdXNqIQoUc3VnZ2VzdC5hY2xqNm10eXNhdGUSCUFub255bW91c2ohChRzdWdnZXN0LjhtN3lvbGVidW54ZxIJQW5vbnltb3VzaiAKE3N1Z2dlc3QuZnB5cjB3bWR6MmISCUFub255bW91c2ohChRzdWdnZXN0LmlxcmNta3VsdmxnZBIJQW5vbnltb3VzaiEKFHN1Z2dlc3QuM3E0cGxuYjM0MTVqEglBbm9ueW1vdXNqIQoUc3VnZ2VzdC4xdXc2Mmw0aDNoNmUSCUFub255bW91c2ohChRzdWdnZXN0LjM2aGtrd3BrOHgwNBIJQW5vbnltb3VzalQKNnN1Z2dlc3RJZEltcG9ydGFhMjhmNjc4LTk3M2EtNGIyMS1hOWIzLTM4YTE4M2Q5N2E1M18xMhIaQmV0aGFueSBkZSBNb250am9pZSBSdWRvbGZqIQoUc3VnZ2VzdC5qZjFsdGttMjFsMHkSCUFub255bW91c2ohChRzdWdnZXN0LndxZHB5cmVlc3ZxchIJQW5vbnltb3VzaiEKFHN1Z2dlc3QueWRzejBuYjlzb25kEglBbm9ueW1vdXNqVAo2c3VnZ2VzdElkSW1wb3J0YWEyOGY2NzgtOTczYS00YjIxLWE5YjMtMzhhMTgzZDk3YTUzXzM5EhpCZXRoYW55IGRlIE1vbnRqb2llIFJ1ZG9sZmpTCjVzdWdnZXN0SWRJbXBvcnRhYTI4ZjY3OC05NzNhLTRiMjEtYTliMy0zOGExODNkOTdhNTNfMRIaQmV0aGFueSBkZSBNb250am9pZSBSdWRvbGZqVAo2c3VnZ2VzdElkSW1wb3J0YWEyOGY2NzgtOTczYS00YjIxLWE5YjMtMzhhMTgzZDk3YTUzXzMyEhpCZXRoYW55IGRlIE1vbnRqb2llIFJ1ZG9sZmohChRzdWdnZXN0Lm1mZTdyMGQ0b3ZsdxIJQW5vbnltb3VzaiAKE3N1Z2dlc3QuY2NoczRlOTF0dTUSCUFub255bW91c2ohChRzdWdnZXN0LmM4eWJ4YnBicHU3ZxIJQW5vbnltb3VzaiAKE3N1Z2dlc3QubHhucmxhcnp1cmwSCUFub255bW91c2ogChNzdWdnZXN0LjNxdWw1amE4MG52EglBbm9ueW1vdXNqIQoUc3VnZ2VzdC41ZW1mOXM1aXc0MWgSCUFub255bW91c2ohChRzdWdnZXN0LnIwaTFuZ2xrcmZjNRIJQW5vbnltb3VzaiEKFHN1Z2dlc3Qucmg0YnFkZjFiYWc5EglBbm9ueW1vdXNqIQoUc3VnZ2VzdC5wNzhnbnV5ZjFvOTkSCUFub255bW91c2ohChRzdWdnZXN0LmloOXBjN2k4YjdtaBIJQW5vbnltb3VzaiEKFHN1Z2dlc3QucGNlY2JydmwwNXdyEglBbm9ueW1vdXNqIQoUc3VnZ2VzdC5zMGtzbms1b2l6aHASCUFub255bW91c2ohChRzdWdnZXN0Lm5wamRlbWgwbjduORIJQW5vbnltb3VzaiEKFHN1Z2dlc3QubTExY2w2NTh1YzN4EglBbm9ueW1vdXNqVAo2c3VnZ2VzdElkSW1wb3J0YWEyOGY2NzgtOTczYS00YjIxLWE5YjMtMzhhMTgzZDk3YTUzXzY2EhpCZXRoYW55IGRlIE1vbnRqb2llIFJ1ZG9sZmohChRzdWdnZXN0LnhxczVrZDR4dGI0dhIJQW5vbnltb3VzaiEKFHN1Z2dlc3QuNGoyZXgweDJuajg2EglBbm9ueW1vdXNqIAoTc3VnZ2VzdC44c2k2anluNThsYxIJQW5vbnltb3VzaiEKFHN1Z2dlc3QuYzEwcGJwYm5iNGtuEglBbm9ueW1vdXNqIQoUc3VnZ2VzdC5hbG16Y3FmNDRvbnkSCUFub255bW91c2ofChJzdWdnZXN0LjJlaG13YWFtZmoSCUFub255bW91c2ohChRzdWdnZXN0LnBlcjVtZDU0aGVhchIJQW5vbnltb3VzaiEKFHN1Z2dlc3QudHBud2EydGFoMDlqEglBbm9ueW1vdXNqIQoUc3VnZ2VzdC5qZ2txMHB2eG9rNTQSCUFub255bW91c2ohChRzdWdnZXN0LjRtYWV5Y29ndXZubxIJQW5vbnltb3VzaiEKFHN1Z2dlc3QuZHM3dXlxbnVoeDZjEglBbm9ueW1vdXNqIQoUc3VnZ2VzdC5tNW9yMWtkcWU3eTQSCUFub255bW91c2ohChRzdWdnZXN0LmF4Nnk5NXF5NTd3ZRIJQW5vbnltb3VzaiEKFHN1Z2dlc3QuZzF6MndvOWt6a28wEglBbm9ueW1vdXNqIQoUc3VnZ2VzdC5wNWlrNnc1c2huZzYSCUFub255bW91c2ohChRzdWdnZXN0Lm1vZGFtcW41eWM1NRIJQW5vbnltb3VzaiEKFHN1Z2dlc3QuOHB1bDZjbGdzbGxvEglBbm9ueW1vdXNqIQoUc3VnZ2VzdC5neWtyNTJyb2lib3kSCUFub255bW91c2ohChRzdWdnZXN0Lm1qYTB1ZmZvcHJtMBIJQW5vbnltb3VzaiEKFHN1Z2dlc3QucGo4dGhsY3YxcTRiEglBbm9ueW1vdXNqIQoUc3VnZ2VzdC5uZXh1c3Y0ZTQ0OGQSCUFub255bW91c2ogChNzdWdnZXN0LnU5NXFvNjhjMGhsEglBbm9ueW1vdXNqIQoUc3VnZ2VzdC4yc3YxZ2lidDN3bDISCUFub255bW91c2ohChRzdWdnZXN0Lm1qZTZ3ZWk1YTc4eBIJQW5vbnltb3VzaiEKFHN1Z2dlc3QubGJsZDE4Nm42ZnBiEglBbm9ueW1vdXNqIAoTc3VnZ2VzdC5vbDV2aDUya2gzMxIJQW5vbnltb3VzaiEKFHN1Z2dlc3QuaW5sM3FrNGd2czV1EglBbm9ueW1vdXNqIQoUc3VnZ2VzdC5hYXdzdHhtMzFhc3kSCUFub255bW91c3IhMTNhQng3QVdaRlZFd0xDYTg3OW54U0tpblUxdTJpZF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4E1F0C-282E-40AE-BEE7-33F15F4E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5408</Words>
  <Characters>30670</Characters>
  <Application>Microsoft Office Word</Application>
  <DocSecurity>0</DocSecurity>
  <Lines>589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Bethany de Montjoie Rudolf</cp:lastModifiedBy>
  <cp:revision>4</cp:revision>
  <dcterms:created xsi:type="dcterms:W3CDTF">2025-12-18T17:04:00Z</dcterms:created>
  <dcterms:modified xsi:type="dcterms:W3CDTF">2025-12-18T17:22:00Z</dcterms:modified>
</cp:coreProperties>
</file>